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39B68" w14:textId="39330A51" w:rsidR="00DF31A7" w:rsidRDefault="00DF31A7" w:rsidP="00DF31A7">
      <w:pPr>
        <w:tabs>
          <w:tab w:val="center" w:pos="4536"/>
          <w:tab w:val="right" w:pos="8280"/>
          <w:tab w:val="right" w:pos="9639"/>
        </w:tabs>
        <w:ind w:right="2"/>
        <w:rPr>
          <w:rFonts w:ascii="Arial" w:hAnsi="Arial" w:cs="Arial"/>
          <w:b/>
          <w:bCs/>
        </w:rPr>
      </w:pPr>
      <w:r w:rsidRPr="00435F1E">
        <w:rPr>
          <w:rFonts w:ascii="Arial" w:hAnsi="Arial" w:cs="Arial"/>
          <w:b/>
          <w:bCs/>
        </w:rPr>
        <w:t>3GPP TSG RAN WG1 #9</w:t>
      </w:r>
      <w:r>
        <w:rPr>
          <w:rFonts w:ascii="Arial" w:hAnsi="Arial" w:cs="Arial"/>
          <w:b/>
          <w:bCs/>
        </w:rPr>
        <w:t>9</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R1-19</w:t>
      </w:r>
      <w:r>
        <w:rPr>
          <w:rFonts w:ascii="Arial" w:hAnsi="Arial" w:cs="Arial"/>
          <w:b/>
          <w:bCs/>
        </w:rPr>
        <w:t>1</w:t>
      </w:r>
      <w:r w:rsidR="002A37F7">
        <w:rPr>
          <w:rFonts w:ascii="Arial" w:hAnsi="Arial" w:cs="Arial"/>
          <w:b/>
          <w:bCs/>
        </w:rPr>
        <w:t>2814</w:t>
      </w:r>
    </w:p>
    <w:p w14:paraId="16EDAEE3" w14:textId="77777777" w:rsidR="00DF31A7" w:rsidRPr="00435F1E" w:rsidRDefault="00DF31A7" w:rsidP="00DF31A7">
      <w:pPr>
        <w:tabs>
          <w:tab w:val="center" w:pos="4536"/>
          <w:tab w:val="right" w:pos="9072"/>
        </w:tabs>
        <w:rPr>
          <w:rFonts w:ascii="Arial" w:eastAsia="MS Mincho" w:hAnsi="Arial" w:cs="Arial"/>
          <w:b/>
          <w:bCs/>
          <w:lang w:eastAsia="ja-JP"/>
        </w:rPr>
      </w:pPr>
      <w:r>
        <w:rPr>
          <w:rFonts w:ascii="Arial" w:eastAsia="MS Mincho" w:hAnsi="Arial" w:cs="Arial"/>
          <w:b/>
          <w:bCs/>
          <w:lang w:eastAsia="ja-JP"/>
        </w:rPr>
        <w:t>Reno, USA, November</w:t>
      </w:r>
      <w:r w:rsidRPr="00435F1E">
        <w:rPr>
          <w:rFonts w:ascii="Arial" w:eastAsia="MS Mincho" w:hAnsi="Arial" w:cs="Arial"/>
          <w:b/>
          <w:bCs/>
          <w:lang w:eastAsia="ja-JP"/>
        </w:rPr>
        <w:t xml:space="preserve"> </w:t>
      </w:r>
      <w:r>
        <w:rPr>
          <w:rFonts w:ascii="Arial" w:eastAsia="MS Mincho" w:hAnsi="Arial" w:cs="Arial"/>
          <w:b/>
          <w:bCs/>
          <w:lang w:eastAsia="ja-JP"/>
        </w:rPr>
        <w:t>18</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 </w:t>
      </w:r>
      <w:r>
        <w:rPr>
          <w:rFonts w:ascii="Arial" w:eastAsia="MS Mincho" w:hAnsi="Arial" w:cs="Arial"/>
          <w:b/>
          <w:bCs/>
          <w:lang w:eastAsia="ja-JP"/>
        </w:rPr>
        <w:t>22</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685F6853" w:rsidR="00E90E49" w:rsidRPr="00CB472F" w:rsidRDefault="00E90E49" w:rsidP="00311702">
      <w:pPr>
        <w:pStyle w:val="3GPPHeader"/>
      </w:pPr>
      <w:r w:rsidRPr="00CB472F">
        <w:t>Agenda Item:</w:t>
      </w:r>
      <w:r w:rsidRPr="00CB472F">
        <w:tab/>
      </w:r>
      <w:r w:rsidR="002E63F4" w:rsidRPr="00CB472F">
        <w:t>7.</w:t>
      </w:r>
      <w:r w:rsidR="008A4C42" w:rsidRPr="00CB472F">
        <w:t>2</w:t>
      </w:r>
      <w:r w:rsidR="002E63F4" w:rsidRPr="00CB472F">
        <w:t>.</w:t>
      </w:r>
      <w:r w:rsidR="00827761" w:rsidRPr="00CB472F">
        <w:t>4</w:t>
      </w:r>
      <w:r w:rsidR="008A4C42" w:rsidRPr="00CB472F">
        <w:t>.</w:t>
      </w:r>
      <w:r w:rsidR="00391702" w:rsidRPr="00CB472F">
        <w:t>5</w:t>
      </w:r>
    </w:p>
    <w:p w14:paraId="2D2AF385" w14:textId="5863517E" w:rsidR="00E90E49" w:rsidRPr="00CB472F" w:rsidRDefault="003D3C45" w:rsidP="00F64C2B">
      <w:pPr>
        <w:pStyle w:val="3GPPHeader"/>
      </w:pPr>
      <w:r w:rsidRPr="00CB472F">
        <w:t>Source:</w:t>
      </w:r>
      <w:r w:rsidR="00E90E49" w:rsidRPr="00CB472F">
        <w:tab/>
      </w:r>
      <w:r w:rsidR="00F12DE8" w:rsidRPr="00CB472F">
        <w:t>Apple</w:t>
      </w:r>
    </w:p>
    <w:p w14:paraId="64D45340" w14:textId="5877092D" w:rsidR="00531215" w:rsidRPr="00CB472F" w:rsidRDefault="003D3C45" w:rsidP="00311702">
      <w:pPr>
        <w:pStyle w:val="3GPPHeader"/>
      </w:pPr>
      <w:r w:rsidRPr="00CB472F">
        <w:t>Title:</w:t>
      </w:r>
      <w:r w:rsidR="00E90E49" w:rsidRPr="00CB472F">
        <w:tab/>
      </w:r>
      <w:r w:rsidR="00391702" w:rsidRPr="00042BAB">
        <w:rPr>
          <w:lang w:eastAsia="x-none"/>
        </w:rPr>
        <w:t>Physical Layer Procedures</w:t>
      </w:r>
      <w:r w:rsidR="00DF31A7">
        <w:rPr>
          <w:lang w:eastAsia="x-none"/>
        </w:rPr>
        <w:t xml:space="preserve"> for</w:t>
      </w:r>
      <w:r w:rsidR="00DF31A7" w:rsidRPr="00DF31A7">
        <w:rPr>
          <w:lang w:eastAsia="x-none"/>
        </w:rPr>
        <w:t xml:space="preserve"> </w:t>
      </w:r>
      <w:r w:rsidR="00DF31A7" w:rsidRPr="00042BAB">
        <w:rPr>
          <w:lang w:eastAsia="x-none"/>
        </w:rPr>
        <w:t>NR V2X Sidelink</w:t>
      </w:r>
    </w:p>
    <w:p w14:paraId="4C4FA8C4" w14:textId="77777777" w:rsidR="00E90E49" w:rsidRPr="00CB472F" w:rsidRDefault="00D52012" w:rsidP="00396685">
      <w:pPr>
        <w:pStyle w:val="3GPPHeader"/>
      </w:pPr>
      <w:r w:rsidRPr="00CB472F">
        <w:t>Document for:</w:t>
      </w:r>
      <w:r w:rsidRPr="00CB472F">
        <w:tab/>
        <w:t>Discussion/</w:t>
      </w:r>
      <w:r w:rsidR="00E90E49" w:rsidRPr="00CB472F">
        <w:t>Decision</w:t>
      </w:r>
    </w:p>
    <w:p w14:paraId="3E96BFCD" w14:textId="1C835B6A" w:rsidR="00342E02" w:rsidRDefault="00E90E49" w:rsidP="00342E02">
      <w:pPr>
        <w:pStyle w:val="Heading1"/>
      </w:pPr>
      <w:r w:rsidRPr="00A6576F">
        <w:t>Introduction</w:t>
      </w:r>
    </w:p>
    <w:p w14:paraId="7C78F5B5" w14:textId="6B762B45" w:rsidR="00CF7F94" w:rsidRDefault="00CF7F94" w:rsidP="007F1BA7">
      <w:pPr>
        <w:jc w:val="both"/>
        <w:rPr>
          <w:szCs w:val="20"/>
          <w:lang w:eastAsia="x-none"/>
        </w:rPr>
      </w:pPr>
      <w:r>
        <w:rPr>
          <w:szCs w:val="20"/>
          <w:lang w:eastAsia="x-none"/>
        </w:rPr>
        <w:t xml:space="preserve">The </w:t>
      </w:r>
      <w:r w:rsidR="00F0142B">
        <w:rPr>
          <w:szCs w:val="20"/>
          <w:lang w:eastAsia="x-none"/>
        </w:rPr>
        <w:t xml:space="preserve">NR V2X sidelink physical layer procedures </w:t>
      </w:r>
      <w:r>
        <w:rPr>
          <w:szCs w:val="20"/>
          <w:lang w:eastAsia="x-none"/>
        </w:rPr>
        <w:t>ha</w:t>
      </w:r>
      <w:r w:rsidR="00F0142B">
        <w:rPr>
          <w:szCs w:val="20"/>
          <w:lang w:eastAsia="x-none"/>
        </w:rPr>
        <w:t>ve</w:t>
      </w:r>
      <w:r>
        <w:rPr>
          <w:szCs w:val="20"/>
          <w:lang w:eastAsia="x-none"/>
        </w:rPr>
        <w:t xml:space="preserve"> been discussed in the past several RAN1 meetings. It was agreed in </w:t>
      </w:r>
      <w:r>
        <w:rPr>
          <w:szCs w:val="20"/>
          <w:lang w:eastAsia="x-none"/>
        </w:rPr>
        <w:fldChar w:fldCharType="begin"/>
      </w:r>
      <w:r>
        <w:rPr>
          <w:szCs w:val="20"/>
          <w:lang w:eastAsia="x-none"/>
        </w:rPr>
        <w:instrText xml:space="preserve"> REF _Ref20471832 \r \h </w:instrText>
      </w:r>
      <w:r>
        <w:rPr>
          <w:szCs w:val="20"/>
          <w:lang w:eastAsia="x-none"/>
        </w:rPr>
      </w:r>
      <w:r>
        <w:rPr>
          <w:szCs w:val="20"/>
          <w:lang w:eastAsia="x-none"/>
        </w:rPr>
        <w:fldChar w:fldCharType="separate"/>
      </w:r>
      <w:r w:rsidR="002F66F6">
        <w:rPr>
          <w:szCs w:val="20"/>
          <w:lang w:eastAsia="x-none"/>
        </w:rPr>
        <w:t>[1]</w:t>
      </w:r>
      <w:r>
        <w:rPr>
          <w:szCs w:val="20"/>
          <w:lang w:eastAsia="x-none"/>
        </w:rPr>
        <w:fldChar w:fldCharType="end"/>
      </w:r>
      <w:r>
        <w:rPr>
          <w:szCs w:val="20"/>
          <w:lang w:eastAsia="x-none"/>
        </w:rPr>
        <w:t xml:space="preserve"> that  </w:t>
      </w:r>
    </w:p>
    <w:p w14:paraId="04C88FEC" w14:textId="77777777" w:rsidR="00663C77" w:rsidRPr="00663C77" w:rsidRDefault="00663C77" w:rsidP="007F1BA7">
      <w:pPr>
        <w:jc w:val="both"/>
        <w:rPr>
          <w:szCs w:val="20"/>
          <w:lang w:eastAsia="x-none"/>
        </w:rPr>
      </w:pPr>
    </w:p>
    <w:p w14:paraId="4056CBF3" w14:textId="77777777" w:rsidR="006D6B68" w:rsidRPr="006D6B68" w:rsidRDefault="006D6B68" w:rsidP="006D6B68">
      <w:pPr>
        <w:rPr>
          <w:highlight w:val="darkYellow"/>
          <w:lang w:eastAsia="x-none"/>
        </w:rPr>
      </w:pPr>
      <w:r w:rsidRPr="006D6B68">
        <w:rPr>
          <w:highlight w:val="darkYellow"/>
          <w:lang w:eastAsia="x-none"/>
        </w:rPr>
        <w:t>Working assumption:</w:t>
      </w:r>
    </w:p>
    <w:p w14:paraId="5CDAFD7F" w14:textId="77777777" w:rsidR="006D6B68" w:rsidRPr="006D6B68" w:rsidRDefault="006D6B68" w:rsidP="006D6B68">
      <w:pPr>
        <w:pStyle w:val="LGTdoc"/>
        <w:numPr>
          <w:ilvl w:val="0"/>
          <w:numId w:val="30"/>
        </w:numPr>
        <w:spacing w:afterLines="0" w:line="240" w:lineRule="auto"/>
        <w:rPr>
          <w:sz w:val="24"/>
          <w:lang w:val="en-US"/>
        </w:rPr>
      </w:pPr>
      <w:r w:rsidRPr="006D6B68">
        <w:rPr>
          <w:sz w:val="24"/>
          <w:lang w:val="en-US"/>
        </w:rPr>
        <w:t>For the power limited case in supporting simultaneous sidelink and uplink transmissions (SL carrier is different from UL carrier),</w:t>
      </w:r>
    </w:p>
    <w:p w14:paraId="583BD145" w14:textId="77777777" w:rsidR="006D6B68" w:rsidRPr="006D6B68" w:rsidRDefault="006D6B68" w:rsidP="00B031E1">
      <w:pPr>
        <w:pStyle w:val="LGTdoc"/>
        <w:numPr>
          <w:ilvl w:val="1"/>
          <w:numId w:val="30"/>
        </w:numPr>
        <w:spacing w:afterLines="0" w:line="240" w:lineRule="auto"/>
        <w:ind w:left="1350" w:hanging="450"/>
        <w:rPr>
          <w:sz w:val="24"/>
          <w:lang w:val="en-US"/>
        </w:rPr>
      </w:pPr>
      <w:r w:rsidRPr="006D6B68">
        <w:rPr>
          <w:sz w:val="24"/>
          <w:lang w:val="en-US"/>
        </w:rPr>
        <w:t xml:space="preserve">If sidelink transmission is prioritized over uplink transmission, the UE shall adjust the uplink transmission power before the start of the transmission such that its total transmission power does not exceed </w:t>
      </w:r>
      <w:r w:rsidRPr="006D6B68">
        <w:rPr>
          <w:noProof/>
          <w:sz w:val="24"/>
          <w:lang w:val="en-US"/>
        </w:rPr>
        <w:drawing>
          <wp:inline distT="0" distB="0" distL="0" distR="0" wp14:anchorId="6AEAB6C0" wp14:editId="4971CB3A">
            <wp:extent cx="393700" cy="228600"/>
            <wp:effectExtent l="0" t="0" r="0" b="0"/>
            <wp:docPr id="43" name="그림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그림 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228600"/>
                    </a:xfrm>
                    <a:prstGeom prst="rect">
                      <a:avLst/>
                    </a:prstGeom>
                    <a:noFill/>
                    <a:ln>
                      <a:noFill/>
                    </a:ln>
                  </pic:spPr>
                </pic:pic>
              </a:graphicData>
            </a:graphic>
          </wp:inline>
        </w:drawing>
      </w:r>
      <w:r w:rsidRPr="006D6B68">
        <w:rPr>
          <w:sz w:val="24"/>
          <w:lang w:val="en-US"/>
        </w:rPr>
        <w:t xml:space="preserve"> on any overlapped portion. In this case, calculation of the adjustment to the uplink transmission power is not specified.</w:t>
      </w:r>
    </w:p>
    <w:p w14:paraId="09D81FA2" w14:textId="77777777" w:rsidR="006D6B68" w:rsidRPr="006D6B68" w:rsidRDefault="006D6B68" w:rsidP="00B031E1">
      <w:pPr>
        <w:pStyle w:val="LGTdoc"/>
        <w:numPr>
          <w:ilvl w:val="1"/>
          <w:numId w:val="30"/>
        </w:numPr>
        <w:spacing w:afterLines="0" w:line="240" w:lineRule="auto"/>
        <w:ind w:left="1350" w:hanging="450"/>
        <w:rPr>
          <w:sz w:val="24"/>
          <w:lang w:val="en-US"/>
        </w:rPr>
      </w:pPr>
      <w:r w:rsidRPr="006D6B68">
        <w:rPr>
          <w:sz w:val="24"/>
          <w:lang w:val="en-US"/>
        </w:rPr>
        <w:t xml:space="preserve">If uplink transmission is prioritized over sidelink transmission, the UE shall adjust the sidelink transmission power before the start of the transmission such that its total transmission power does not exceed </w:t>
      </w:r>
      <w:r w:rsidRPr="006D6B68">
        <w:rPr>
          <w:noProof/>
          <w:position w:val="-12"/>
          <w:sz w:val="24"/>
          <w:lang w:val="en-US"/>
        </w:rPr>
        <w:drawing>
          <wp:inline distT="0" distB="0" distL="0" distR="0" wp14:anchorId="2D8E4411" wp14:editId="45D60B67">
            <wp:extent cx="393700" cy="228600"/>
            <wp:effectExtent l="0" t="0" r="0" b="0"/>
            <wp:docPr id="44" name="그림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그림 4"/>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228600"/>
                    </a:xfrm>
                    <a:prstGeom prst="rect">
                      <a:avLst/>
                    </a:prstGeom>
                    <a:noFill/>
                    <a:ln>
                      <a:noFill/>
                    </a:ln>
                  </pic:spPr>
                </pic:pic>
              </a:graphicData>
            </a:graphic>
          </wp:inline>
        </w:drawing>
      </w:r>
      <w:r w:rsidRPr="006D6B68">
        <w:rPr>
          <w:sz w:val="24"/>
          <w:lang w:val="en-US"/>
        </w:rPr>
        <w:t xml:space="preserve"> on any overlapped portion. In this case, calculation of the adjustment to the sidelink transmission power is not specified.</w:t>
      </w:r>
    </w:p>
    <w:p w14:paraId="43423BFB" w14:textId="77777777" w:rsidR="006D6B68" w:rsidRPr="006D6B68" w:rsidRDefault="006D6B68" w:rsidP="00B031E1">
      <w:pPr>
        <w:pStyle w:val="LGTdoc"/>
        <w:numPr>
          <w:ilvl w:val="1"/>
          <w:numId w:val="30"/>
        </w:numPr>
        <w:spacing w:afterLines="0" w:line="240" w:lineRule="auto"/>
        <w:ind w:left="1350" w:hanging="450"/>
        <w:rPr>
          <w:sz w:val="24"/>
          <w:lang w:val="en-US"/>
        </w:rPr>
      </w:pPr>
      <w:r w:rsidRPr="006D6B68">
        <w:rPr>
          <w:sz w:val="24"/>
          <w:lang w:val="en-US"/>
        </w:rPr>
        <w:t>Total sidelink transmit power is the same in the symbols used for actual PSCCH/PSSCH transmissions in a slot in case of simultaneous transmission of sidelink and uplink</w:t>
      </w:r>
    </w:p>
    <w:p w14:paraId="5F03D384" w14:textId="77777777" w:rsidR="006D6B68" w:rsidRPr="006D6B68" w:rsidRDefault="006D6B68" w:rsidP="00B031E1">
      <w:pPr>
        <w:pStyle w:val="LGTdoc"/>
        <w:numPr>
          <w:ilvl w:val="2"/>
          <w:numId w:val="30"/>
        </w:numPr>
        <w:spacing w:afterLines="0" w:line="240" w:lineRule="auto"/>
        <w:ind w:left="1620" w:hanging="270"/>
        <w:rPr>
          <w:sz w:val="24"/>
          <w:lang w:val="en-US"/>
        </w:rPr>
      </w:pPr>
      <w:r w:rsidRPr="006D6B68">
        <w:rPr>
          <w:sz w:val="24"/>
          <w:lang w:val="en-US"/>
        </w:rPr>
        <w:t>PSCCH/PSSCH transmissions can be dropped in some symbols when there are uplink transmissions with higher priority and the UE cannot keep the same sidelink transmission power in the symbols.</w:t>
      </w:r>
    </w:p>
    <w:p w14:paraId="30D645CC" w14:textId="77777777" w:rsidR="006D6B68" w:rsidRPr="006D6B68" w:rsidRDefault="006D6B68" w:rsidP="00B031E1">
      <w:pPr>
        <w:pStyle w:val="LGTdoc"/>
        <w:numPr>
          <w:ilvl w:val="3"/>
          <w:numId w:val="30"/>
        </w:numPr>
        <w:spacing w:afterLines="0" w:line="240" w:lineRule="auto"/>
        <w:ind w:left="1980"/>
        <w:rPr>
          <w:sz w:val="24"/>
          <w:lang w:val="en-US"/>
        </w:rPr>
      </w:pPr>
      <w:r w:rsidRPr="006D6B68">
        <w:rPr>
          <w:sz w:val="24"/>
          <w:lang w:val="en-US"/>
        </w:rPr>
        <w:t>Selection of the dropped symbols is up to UE implementation where the dropped symbols should include the overlapping symbols.</w:t>
      </w:r>
    </w:p>
    <w:p w14:paraId="27406A98" w14:textId="77777777" w:rsidR="006D6B68" w:rsidRPr="006D6B68" w:rsidRDefault="006D6B68" w:rsidP="00B031E1">
      <w:pPr>
        <w:pStyle w:val="LGTdoc"/>
        <w:numPr>
          <w:ilvl w:val="1"/>
          <w:numId w:val="30"/>
        </w:numPr>
        <w:spacing w:afterLines="0" w:line="240" w:lineRule="auto"/>
        <w:ind w:left="1350" w:hanging="450"/>
        <w:rPr>
          <w:sz w:val="24"/>
          <w:lang w:val="en-US"/>
        </w:rPr>
      </w:pPr>
      <w:r w:rsidRPr="006D6B68">
        <w:rPr>
          <w:sz w:val="24"/>
          <w:lang w:val="en-US"/>
        </w:rPr>
        <w:t>If the simultaneous transmission of sidelink and uplink is beyond the UE capability, the one not prioritized can be dropped.</w:t>
      </w:r>
    </w:p>
    <w:p w14:paraId="6D4607A2" w14:textId="77777777" w:rsidR="006D6B68" w:rsidRPr="006D6B68" w:rsidRDefault="006D6B68" w:rsidP="00B031E1">
      <w:pPr>
        <w:pStyle w:val="LGTdoc"/>
        <w:numPr>
          <w:ilvl w:val="1"/>
          <w:numId w:val="30"/>
        </w:numPr>
        <w:spacing w:afterLines="0" w:line="240" w:lineRule="auto"/>
        <w:ind w:left="1350" w:hanging="450"/>
        <w:rPr>
          <w:sz w:val="24"/>
          <w:lang w:val="en-US"/>
        </w:rPr>
      </w:pPr>
      <w:r w:rsidRPr="006D6B68">
        <w:rPr>
          <w:sz w:val="24"/>
          <w:lang w:val="en-US"/>
        </w:rPr>
        <w:t>FFS: when to prioritize which transmission</w:t>
      </w:r>
    </w:p>
    <w:p w14:paraId="329FB775" w14:textId="77777777" w:rsidR="006D6B68" w:rsidRPr="006D6B68" w:rsidRDefault="006D6B68" w:rsidP="00B031E1">
      <w:pPr>
        <w:pStyle w:val="LGTdoc"/>
        <w:numPr>
          <w:ilvl w:val="1"/>
          <w:numId w:val="30"/>
        </w:numPr>
        <w:spacing w:afterLines="0" w:line="240" w:lineRule="auto"/>
        <w:ind w:left="1350" w:hanging="450"/>
        <w:rPr>
          <w:sz w:val="24"/>
          <w:lang w:val="en-US"/>
        </w:rPr>
      </w:pPr>
      <w:r w:rsidRPr="006D6B68">
        <w:rPr>
          <w:sz w:val="24"/>
          <w:lang w:val="en-US"/>
        </w:rPr>
        <w:t>FFS: how to address UE processing time</w:t>
      </w:r>
    </w:p>
    <w:p w14:paraId="344DC2AB" w14:textId="77777777" w:rsidR="006D6B68" w:rsidRPr="006D6B68" w:rsidRDefault="006D6B68" w:rsidP="00B031E1">
      <w:pPr>
        <w:pStyle w:val="LGTdoc"/>
        <w:numPr>
          <w:ilvl w:val="1"/>
          <w:numId w:val="30"/>
        </w:numPr>
        <w:spacing w:afterLines="0" w:line="240" w:lineRule="auto"/>
        <w:ind w:left="1350" w:hanging="450"/>
        <w:rPr>
          <w:sz w:val="24"/>
          <w:lang w:val="en-US"/>
        </w:rPr>
      </w:pPr>
      <w:r w:rsidRPr="006D6B68">
        <w:rPr>
          <w:sz w:val="24"/>
          <w:lang w:val="en-US"/>
        </w:rPr>
        <w:t>FFS: whether there is a case of dropping some symbols of uplink transmissions</w:t>
      </w:r>
    </w:p>
    <w:p w14:paraId="661E0DE4" w14:textId="74C1D117" w:rsidR="006D6B68" w:rsidRPr="006D6B68" w:rsidRDefault="006D6B68" w:rsidP="00B031E1">
      <w:pPr>
        <w:pStyle w:val="LGTdoc"/>
        <w:numPr>
          <w:ilvl w:val="1"/>
          <w:numId w:val="30"/>
        </w:numPr>
        <w:spacing w:afterLines="0" w:line="240" w:lineRule="auto"/>
        <w:ind w:left="1350" w:hanging="450"/>
        <w:rPr>
          <w:sz w:val="24"/>
          <w:lang w:val="en-US"/>
        </w:rPr>
      </w:pPr>
      <w:r w:rsidRPr="006D6B68">
        <w:rPr>
          <w:sz w:val="24"/>
          <w:lang w:val="en-US"/>
        </w:rPr>
        <w:t>Whether/how to address RF transient period is up to RAN4.</w:t>
      </w:r>
    </w:p>
    <w:p w14:paraId="2A07C623" w14:textId="77777777" w:rsidR="006D6B68" w:rsidRPr="006D6B68" w:rsidRDefault="006D6B68" w:rsidP="006D6B68">
      <w:pPr>
        <w:rPr>
          <w:lang w:eastAsia="x-none"/>
        </w:rPr>
      </w:pPr>
      <w:r w:rsidRPr="006D6B68">
        <w:rPr>
          <w:highlight w:val="green"/>
          <w:lang w:eastAsia="x-none"/>
        </w:rPr>
        <w:t>Agreements</w:t>
      </w:r>
      <w:r w:rsidRPr="006D6B68">
        <w:rPr>
          <w:lang w:eastAsia="x-none"/>
        </w:rPr>
        <w:t>:</w:t>
      </w:r>
    </w:p>
    <w:p w14:paraId="0748EC2F" w14:textId="77777777" w:rsidR="006D6B68" w:rsidRPr="006D6B68" w:rsidRDefault="006D6B68" w:rsidP="006D6B68">
      <w:pPr>
        <w:pStyle w:val="LGTdoc"/>
        <w:numPr>
          <w:ilvl w:val="0"/>
          <w:numId w:val="31"/>
        </w:numPr>
        <w:spacing w:afterLines="0" w:line="240" w:lineRule="auto"/>
        <w:rPr>
          <w:sz w:val="24"/>
          <w:lang w:val="en-US"/>
        </w:rPr>
      </w:pPr>
      <w:r w:rsidRPr="006D6B68">
        <w:rPr>
          <w:sz w:val="24"/>
          <w:lang w:val="en-US"/>
        </w:rPr>
        <w:t xml:space="preserve">For PSFCH power control, </w:t>
      </w:r>
    </w:p>
    <w:p w14:paraId="139974C9" w14:textId="77777777" w:rsidR="006D6B68" w:rsidRPr="006D6B68" w:rsidRDefault="006D6B68" w:rsidP="00B031E1">
      <w:pPr>
        <w:pStyle w:val="LGTdoc"/>
        <w:numPr>
          <w:ilvl w:val="1"/>
          <w:numId w:val="31"/>
        </w:numPr>
        <w:spacing w:afterLines="0" w:line="240" w:lineRule="auto"/>
        <w:ind w:left="1350"/>
        <w:rPr>
          <w:sz w:val="24"/>
          <w:lang w:val="en-US"/>
        </w:rPr>
      </w:pPr>
      <w:r w:rsidRPr="006D6B68">
        <w:rPr>
          <w:sz w:val="24"/>
          <w:lang w:val="en-US"/>
        </w:rPr>
        <w:t xml:space="preserve">It is supported that the open-loop power control is based on the pathloss between PSFCH TX UE and </w:t>
      </w:r>
      <w:proofErr w:type="spellStart"/>
      <w:r w:rsidRPr="006D6B68">
        <w:rPr>
          <w:sz w:val="24"/>
          <w:lang w:val="en-US"/>
        </w:rPr>
        <w:t>gNB</w:t>
      </w:r>
      <w:proofErr w:type="spellEnd"/>
      <w:r w:rsidRPr="006D6B68">
        <w:rPr>
          <w:sz w:val="24"/>
          <w:lang w:val="en-US"/>
        </w:rPr>
        <w:t xml:space="preserve"> (if PSFCH TX UE is in-coverage):</w:t>
      </w:r>
    </w:p>
    <w:p w14:paraId="0121EEDB" w14:textId="77777777" w:rsidR="006D6B68" w:rsidRPr="006D6B68" w:rsidRDefault="006D6B68" w:rsidP="00B031E1">
      <w:pPr>
        <w:pStyle w:val="LGTdoc"/>
        <w:numPr>
          <w:ilvl w:val="2"/>
          <w:numId w:val="31"/>
        </w:numPr>
        <w:spacing w:afterLines="0" w:line="240" w:lineRule="auto"/>
        <w:ind w:left="1710"/>
        <w:rPr>
          <w:sz w:val="24"/>
          <w:lang w:val="en-US"/>
        </w:rPr>
      </w:pPr>
      <w:r w:rsidRPr="006D6B68">
        <w:rPr>
          <w:sz w:val="24"/>
          <w:lang w:val="en-US"/>
        </w:rPr>
        <w:t>The nominal power and alpha for PSFCH power control are configured separately from the parameters used for PSCCH/PSSCH power control.</w:t>
      </w:r>
    </w:p>
    <w:p w14:paraId="0DD50501" w14:textId="039ED6BE" w:rsidR="006D6B68" w:rsidRDefault="006D6B68" w:rsidP="00B031E1">
      <w:pPr>
        <w:pStyle w:val="LGTdoc"/>
        <w:numPr>
          <w:ilvl w:val="1"/>
          <w:numId w:val="31"/>
        </w:numPr>
        <w:spacing w:afterLines="0" w:line="240" w:lineRule="auto"/>
        <w:ind w:left="1350"/>
        <w:rPr>
          <w:sz w:val="24"/>
          <w:lang w:val="en-US"/>
        </w:rPr>
      </w:pPr>
      <w:r w:rsidRPr="006D6B68">
        <w:rPr>
          <w:sz w:val="24"/>
          <w:lang w:val="en-US"/>
        </w:rPr>
        <w:t>(</w:t>
      </w:r>
      <w:r w:rsidRPr="00B031E1">
        <w:rPr>
          <w:rFonts w:eastAsia="Malgun Gothic"/>
          <w:kern w:val="0"/>
          <w:sz w:val="24"/>
          <w:highlight w:val="darkYellow"/>
          <w:lang w:val="en-US" w:eastAsia="x-none"/>
        </w:rPr>
        <w:t>working assumption</w:t>
      </w:r>
      <w:r w:rsidRPr="006D6B68">
        <w:rPr>
          <w:sz w:val="24"/>
          <w:lang w:val="en-US"/>
        </w:rPr>
        <w:t>) Sidelink pathloss based PSFCH power control is not supported.</w:t>
      </w:r>
    </w:p>
    <w:p w14:paraId="7FA0EEC4" w14:textId="77777777" w:rsidR="00B031E1" w:rsidRPr="006D6B68" w:rsidRDefault="00B031E1" w:rsidP="00B031E1">
      <w:pPr>
        <w:pStyle w:val="LGTdoc"/>
        <w:spacing w:afterLines="0" w:line="240" w:lineRule="auto"/>
        <w:ind w:left="1440"/>
        <w:rPr>
          <w:sz w:val="24"/>
          <w:lang w:val="en-US"/>
        </w:rPr>
      </w:pPr>
    </w:p>
    <w:p w14:paraId="402DA8BE" w14:textId="77777777" w:rsidR="006D6B68" w:rsidRPr="006D6B68" w:rsidRDefault="006D6B68" w:rsidP="006D6B68">
      <w:pPr>
        <w:rPr>
          <w:lang w:eastAsia="x-none"/>
        </w:rPr>
      </w:pPr>
      <w:r w:rsidRPr="006D6B68">
        <w:rPr>
          <w:highlight w:val="green"/>
          <w:lang w:eastAsia="x-none"/>
        </w:rPr>
        <w:t>Agreements</w:t>
      </w:r>
      <w:r w:rsidRPr="006D6B68">
        <w:rPr>
          <w:lang w:eastAsia="x-none"/>
        </w:rPr>
        <w:t>:</w:t>
      </w:r>
    </w:p>
    <w:p w14:paraId="32AF5AE7" w14:textId="77777777" w:rsidR="006D6B68" w:rsidRPr="006D6B68" w:rsidRDefault="006D6B68" w:rsidP="006D6B68">
      <w:pPr>
        <w:pStyle w:val="LGTdoc"/>
        <w:numPr>
          <w:ilvl w:val="0"/>
          <w:numId w:val="32"/>
        </w:numPr>
        <w:spacing w:afterLines="0" w:line="240" w:lineRule="auto"/>
        <w:rPr>
          <w:sz w:val="24"/>
          <w:lang w:val="en-US"/>
        </w:rPr>
      </w:pPr>
      <w:r w:rsidRPr="006D6B68">
        <w:rPr>
          <w:sz w:val="24"/>
          <w:lang w:val="en-US"/>
        </w:rPr>
        <w:lastRenderedPageBreak/>
        <w:t xml:space="preserve">L3-filtered sidelink RSRP reporting (from RX UE to TX UE) for open-loop power control for PSCCH/PSSCH uses higher layer signaling. </w:t>
      </w:r>
    </w:p>
    <w:p w14:paraId="0C3F11DC" w14:textId="77777777" w:rsidR="006D6B68" w:rsidRPr="006D6B68" w:rsidRDefault="006D6B68" w:rsidP="00B031E1">
      <w:pPr>
        <w:pStyle w:val="LGTdoc"/>
        <w:numPr>
          <w:ilvl w:val="1"/>
          <w:numId w:val="32"/>
        </w:numPr>
        <w:spacing w:afterLines="0" w:line="240" w:lineRule="auto"/>
        <w:ind w:left="1530" w:hanging="450"/>
        <w:rPr>
          <w:sz w:val="24"/>
          <w:lang w:val="en-US"/>
        </w:rPr>
      </w:pPr>
      <w:r w:rsidRPr="006D6B68">
        <w:rPr>
          <w:sz w:val="24"/>
          <w:lang w:val="en-US"/>
        </w:rPr>
        <w:t>Details (e.g., reporting layer, triggering condition, etc.) are up to RAN2.</w:t>
      </w:r>
    </w:p>
    <w:p w14:paraId="1D409D13" w14:textId="1D1533A2" w:rsidR="006D6B68" w:rsidRPr="006D6B68" w:rsidRDefault="006D6B68" w:rsidP="00B031E1">
      <w:pPr>
        <w:pStyle w:val="LGTdoc"/>
        <w:numPr>
          <w:ilvl w:val="1"/>
          <w:numId w:val="32"/>
        </w:numPr>
        <w:spacing w:afterLines="0" w:line="240" w:lineRule="auto"/>
        <w:ind w:left="1530" w:hanging="450"/>
        <w:rPr>
          <w:sz w:val="24"/>
          <w:lang w:val="en-US"/>
        </w:rPr>
      </w:pPr>
      <w:r w:rsidRPr="006D6B68">
        <w:rPr>
          <w:sz w:val="24"/>
          <w:lang w:val="en-US"/>
        </w:rPr>
        <w:t>FFS: Other details</w:t>
      </w:r>
    </w:p>
    <w:p w14:paraId="52D6ABB5" w14:textId="77777777" w:rsidR="006D6B68" w:rsidRPr="006D6B68" w:rsidRDefault="006D6B68" w:rsidP="006D6B68">
      <w:pPr>
        <w:rPr>
          <w:lang w:eastAsia="x-none"/>
        </w:rPr>
      </w:pPr>
      <w:r w:rsidRPr="006D6B68">
        <w:rPr>
          <w:highlight w:val="green"/>
          <w:lang w:eastAsia="x-none"/>
        </w:rPr>
        <w:t>Agreements</w:t>
      </w:r>
      <w:r w:rsidRPr="006D6B68">
        <w:rPr>
          <w:lang w:eastAsia="x-none"/>
        </w:rPr>
        <w:t>:</w:t>
      </w:r>
    </w:p>
    <w:p w14:paraId="02EEB675" w14:textId="2E2205FB" w:rsidR="006D6B68" w:rsidRPr="006D6B68" w:rsidRDefault="006D6B68" w:rsidP="00B031E1">
      <w:pPr>
        <w:numPr>
          <w:ilvl w:val="0"/>
          <w:numId w:val="32"/>
        </w:numPr>
      </w:pPr>
      <w:r w:rsidRPr="006D6B68">
        <w:t>For SL-RSRP measurement for SL open-loop power control, PSSCH DMRS is used</w:t>
      </w:r>
    </w:p>
    <w:p w14:paraId="1ADA4AEC" w14:textId="77777777" w:rsidR="006D6B68" w:rsidRPr="006D6B68" w:rsidRDefault="006D6B68" w:rsidP="006D6B68">
      <w:pPr>
        <w:rPr>
          <w:lang w:eastAsia="x-none"/>
        </w:rPr>
      </w:pPr>
      <w:r w:rsidRPr="006D6B68">
        <w:rPr>
          <w:highlight w:val="green"/>
          <w:lang w:eastAsia="x-none"/>
        </w:rPr>
        <w:t>Agreements</w:t>
      </w:r>
      <w:r w:rsidRPr="006D6B68">
        <w:rPr>
          <w:lang w:eastAsia="x-none"/>
        </w:rPr>
        <w:t>:</w:t>
      </w:r>
    </w:p>
    <w:p w14:paraId="4378FDDA" w14:textId="77777777" w:rsidR="006D6B68" w:rsidRPr="006D6B68" w:rsidRDefault="006D6B68" w:rsidP="00B031E1">
      <w:pPr>
        <w:pStyle w:val="LGTdoc"/>
        <w:numPr>
          <w:ilvl w:val="0"/>
          <w:numId w:val="33"/>
        </w:numPr>
        <w:spacing w:afterLines="0" w:line="240" w:lineRule="auto"/>
        <w:ind w:left="1080"/>
        <w:rPr>
          <w:sz w:val="24"/>
          <w:lang w:val="en-US"/>
        </w:rPr>
      </w:pPr>
      <w:r w:rsidRPr="006D6B68">
        <w:rPr>
          <w:sz w:val="24"/>
          <w:lang w:val="en-US"/>
        </w:rPr>
        <w:t xml:space="preserve">For CQI/RI reporting on PSSCH: </w:t>
      </w:r>
    </w:p>
    <w:p w14:paraId="13AF74EE" w14:textId="77777777" w:rsidR="006D6B68" w:rsidRPr="006D6B68" w:rsidRDefault="006D6B68" w:rsidP="00B031E1">
      <w:pPr>
        <w:pStyle w:val="LGTdoc"/>
        <w:numPr>
          <w:ilvl w:val="1"/>
          <w:numId w:val="33"/>
        </w:numPr>
        <w:spacing w:afterLines="0" w:line="240" w:lineRule="auto"/>
        <w:ind w:left="1530" w:hanging="450"/>
        <w:rPr>
          <w:sz w:val="24"/>
          <w:lang w:val="en-US"/>
        </w:rPr>
      </w:pPr>
      <w:r w:rsidRPr="006D6B68">
        <w:rPr>
          <w:sz w:val="24"/>
          <w:lang w:val="en-US"/>
        </w:rPr>
        <w:t>Higher layer signaling (e.g. MAC CE) is used for CQI/RI reporting</w:t>
      </w:r>
    </w:p>
    <w:p w14:paraId="4D25950B" w14:textId="77777777" w:rsidR="006D6B68" w:rsidRPr="006D6B68" w:rsidRDefault="006D6B68" w:rsidP="00B031E1">
      <w:pPr>
        <w:pStyle w:val="LGTdoc"/>
        <w:numPr>
          <w:ilvl w:val="2"/>
          <w:numId w:val="33"/>
        </w:numPr>
        <w:spacing w:afterLines="0" w:line="240" w:lineRule="auto"/>
        <w:ind w:left="1890"/>
        <w:rPr>
          <w:sz w:val="24"/>
          <w:lang w:val="en-US"/>
        </w:rPr>
      </w:pPr>
      <w:r w:rsidRPr="006D6B68">
        <w:rPr>
          <w:sz w:val="24"/>
          <w:lang w:val="en-US"/>
        </w:rPr>
        <w:t>Details up to RAN2</w:t>
      </w:r>
    </w:p>
    <w:p w14:paraId="35D3A4E2" w14:textId="77777777" w:rsidR="006D6B68" w:rsidRPr="006D6B68" w:rsidRDefault="006D6B68" w:rsidP="00B031E1">
      <w:pPr>
        <w:pStyle w:val="LGTdoc"/>
        <w:numPr>
          <w:ilvl w:val="1"/>
          <w:numId w:val="33"/>
        </w:numPr>
        <w:spacing w:afterLines="0" w:line="240" w:lineRule="auto"/>
        <w:ind w:left="1530" w:hanging="450"/>
        <w:rPr>
          <w:sz w:val="24"/>
          <w:lang w:val="en-US"/>
        </w:rPr>
      </w:pPr>
      <w:r w:rsidRPr="006D6B68">
        <w:rPr>
          <w:sz w:val="24"/>
          <w:lang w:val="en-US"/>
        </w:rPr>
        <w:t xml:space="preserve">SL CQI/RI measurement and derivation are based on the existing physical layer procedure for </w:t>
      </w:r>
      <w:proofErr w:type="spellStart"/>
      <w:r w:rsidRPr="006D6B68">
        <w:rPr>
          <w:sz w:val="24"/>
          <w:lang w:val="en-US"/>
        </w:rPr>
        <w:t>Uu</w:t>
      </w:r>
      <w:proofErr w:type="spellEnd"/>
    </w:p>
    <w:p w14:paraId="13693C6F" w14:textId="77777777" w:rsidR="006D6B68" w:rsidRPr="006D6B68" w:rsidRDefault="006D6B68" w:rsidP="006D6B68">
      <w:pPr>
        <w:pStyle w:val="LGTdoc"/>
        <w:spacing w:afterLines="0" w:line="240" w:lineRule="auto"/>
        <w:rPr>
          <w:b/>
          <w:bCs/>
          <w:sz w:val="24"/>
          <w:lang w:val="en-US"/>
        </w:rPr>
      </w:pPr>
      <w:r w:rsidRPr="006D6B68">
        <w:rPr>
          <w:sz w:val="24"/>
          <w:lang w:val="en-US"/>
        </w:rPr>
        <w:t xml:space="preserve">Send </w:t>
      </w:r>
      <w:proofErr w:type="gramStart"/>
      <w:r w:rsidRPr="006D6B68">
        <w:rPr>
          <w:sz w:val="24"/>
          <w:lang w:val="en-US"/>
        </w:rPr>
        <w:t>an</w:t>
      </w:r>
      <w:proofErr w:type="gramEnd"/>
      <w:r w:rsidRPr="006D6B68">
        <w:rPr>
          <w:sz w:val="24"/>
          <w:lang w:val="en-US"/>
        </w:rPr>
        <w:t xml:space="preserve"> LS to RAN2 to capture the above agreements, along with those related to power control, to RAN2 – </w:t>
      </w:r>
      <w:proofErr w:type="spellStart"/>
      <w:r w:rsidRPr="006D6B68">
        <w:rPr>
          <w:sz w:val="24"/>
          <w:lang w:val="en-US"/>
        </w:rPr>
        <w:t>Hanbyul</w:t>
      </w:r>
      <w:proofErr w:type="spellEnd"/>
      <w:r w:rsidRPr="006D6B68">
        <w:rPr>
          <w:sz w:val="24"/>
          <w:lang w:val="en-US"/>
        </w:rPr>
        <w:t xml:space="preserve"> (LGE), </w:t>
      </w:r>
      <w:r w:rsidRPr="006D6B68">
        <w:rPr>
          <w:b/>
          <w:bCs/>
          <w:sz w:val="24"/>
          <w:lang w:val="en-US"/>
        </w:rPr>
        <w:t>R1-1911662</w:t>
      </w:r>
      <w:r w:rsidRPr="006D6B68">
        <w:rPr>
          <w:sz w:val="24"/>
          <w:lang w:val="en-US"/>
        </w:rPr>
        <w:t xml:space="preserve">, which is </w:t>
      </w:r>
      <w:r w:rsidRPr="006D6B68">
        <w:rPr>
          <w:sz w:val="24"/>
          <w:highlight w:val="green"/>
          <w:lang w:val="en-US"/>
        </w:rPr>
        <w:t xml:space="preserve">endorsed </w:t>
      </w:r>
      <w:r w:rsidRPr="006D6B68">
        <w:rPr>
          <w:sz w:val="24"/>
          <w:lang w:val="en-US"/>
        </w:rPr>
        <w:t xml:space="preserve">with final LS </w:t>
      </w:r>
      <w:r w:rsidRPr="006D6B68">
        <w:rPr>
          <w:sz w:val="24"/>
          <w:highlight w:val="green"/>
          <w:lang w:val="en-US"/>
        </w:rPr>
        <w:t>R1-1911698</w:t>
      </w:r>
      <w:r w:rsidRPr="006D6B68">
        <w:rPr>
          <w:b/>
          <w:bCs/>
          <w:sz w:val="24"/>
          <w:lang w:val="en-US"/>
        </w:rPr>
        <w:t xml:space="preserve">. </w:t>
      </w:r>
    </w:p>
    <w:p w14:paraId="03717ABC" w14:textId="77777777" w:rsidR="006D6B68" w:rsidRPr="006D6B68" w:rsidRDefault="006D6B68" w:rsidP="006D6B68">
      <w:pPr>
        <w:rPr>
          <w:lang w:eastAsia="x-none"/>
        </w:rPr>
      </w:pPr>
      <w:r w:rsidRPr="006D6B68">
        <w:rPr>
          <w:highlight w:val="green"/>
          <w:lang w:eastAsia="x-none"/>
        </w:rPr>
        <w:t>Agreements</w:t>
      </w:r>
      <w:r w:rsidRPr="006D6B68">
        <w:rPr>
          <w:lang w:eastAsia="x-none"/>
        </w:rPr>
        <w:t>:</w:t>
      </w:r>
    </w:p>
    <w:p w14:paraId="7814DBD1" w14:textId="2A851B90" w:rsidR="006D6B68" w:rsidRPr="006D6B68" w:rsidRDefault="006D6B68" w:rsidP="00B031E1">
      <w:pPr>
        <w:pStyle w:val="LGTdoc"/>
        <w:numPr>
          <w:ilvl w:val="1"/>
          <w:numId w:val="34"/>
        </w:numPr>
        <w:spacing w:afterLines="0" w:line="240" w:lineRule="auto"/>
        <w:ind w:left="1080" w:hanging="360"/>
        <w:rPr>
          <w:sz w:val="24"/>
          <w:lang w:val="en-US"/>
        </w:rPr>
      </w:pPr>
      <w:r w:rsidRPr="006D6B68">
        <w:rPr>
          <w:sz w:val="24"/>
          <w:lang w:val="en-US"/>
        </w:rPr>
        <w:t>For PSSCH-to-HARQ feedback timing, K is the number of logical slots (i.e. the slots within the resource pool)</w:t>
      </w:r>
    </w:p>
    <w:p w14:paraId="5341CE3F" w14:textId="77777777" w:rsidR="006D6B68" w:rsidRPr="006D6B68" w:rsidRDefault="006D6B68" w:rsidP="006D6B68">
      <w:pPr>
        <w:rPr>
          <w:highlight w:val="darkYellow"/>
          <w:lang w:eastAsia="x-none"/>
        </w:rPr>
      </w:pPr>
      <w:r w:rsidRPr="006D6B68">
        <w:rPr>
          <w:highlight w:val="darkYellow"/>
          <w:lang w:eastAsia="x-none"/>
        </w:rPr>
        <w:t>Working assumption:</w:t>
      </w:r>
    </w:p>
    <w:p w14:paraId="1E922154" w14:textId="77777777" w:rsidR="006D6B68" w:rsidRPr="006D6B68" w:rsidRDefault="006D6B68" w:rsidP="00B031E1">
      <w:pPr>
        <w:pStyle w:val="LGTdoc"/>
        <w:numPr>
          <w:ilvl w:val="0"/>
          <w:numId w:val="36"/>
        </w:numPr>
        <w:spacing w:afterLines="0" w:line="240" w:lineRule="auto"/>
        <w:ind w:left="1080"/>
        <w:rPr>
          <w:sz w:val="24"/>
          <w:lang w:val="en-US"/>
        </w:rPr>
      </w:pPr>
      <w:r w:rsidRPr="006D6B68">
        <w:rPr>
          <w:sz w:val="24"/>
          <w:lang w:val="en-US"/>
        </w:rPr>
        <w:t xml:space="preserve">For TX-RX distance-based </w:t>
      </w:r>
      <w:r w:rsidRPr="006D6B68">
        <w:rPr>
          <w:rFonts w:eastAsia="SimSun"/>
          <w:sz w:val="24"/>
          <w:lang w:val="en-US" w:eastAsia="zh-CN"/>
        </w:rPr>
        <w:t>HARQ feedback for groupcast Option 1,</w:t>
      </w:r>
    </w:p>
    <w:p w14:paraId="67155035" w14:textId="77777777" w:rsidR="006D6B68" w:rsidRPr="006D6B68" w:rsidRDefault="006D6B68" w:rsidP="00B031E1">
      <w:pPr>
        <w:pStyle w:val="LGTdoc"/>
        <w:numPr>
          <w:ilvl w:val="1"/>
          <w:numId w:val="36"/>
        </w:numPr>
        <w:spacing w:afterLines="0" w:line="240" w:lineRule="auto"/>
        <w:ind w:left="1440"/>
        <w:rPr>
          <w:sz w:val="24"/>
          <w:lang w:val="en-US"/>
        </w:rPr>
      </w:pPr>
      <w:r w:rsidRPr="006D6B68">
        <w:rPr>
          <w:sz w:val="24"/>
          <w:lang w:val="en-US"/>
        </w:rPr>
        <w:t>Zone is (pre-)configured with respect to geographical area, and Zone ID associated with TE UE’s location is indicated by SCI.</w:t>
      </w:r>
    </w:p>
    <w:p w14:paraId="37B2E00A" w14:textId="77777777" w:rsidR="006D6B68" w:rsidRPr="006D6B68" w:rsidRDefault="006D6B68" w:rsidP="00B031E1">
      <w:pPr>
        <w:pStyle w:val="LGTdoc"/>
        <w:numPr>
          <w:ilvl w:val="2"/>
          <w:numId w:val="36"/>
        </w:numPr>
        <w:spacing w:afterLines="0" w:line="240" w:lineRule="auto"/>
        <w:ind w:left="1890"/>
        <w:rPr>
          <w:sz w:val="24"/>
          <w:lang w:val="en-US"/>
        </w:rPr>
      </w:pPr>
      <w:r w:rsidRPr="006D6B68">
        <w:rPr>
          <w:sz w:val="24"/>
          <w:lang w:val="en-US"/>
        </w:rPr>
        <w:t>Details FFS</w:t>
      </w:r>
    </w:p>
    <w:p w14:paraId="6449B0DA" w14:textId="77777777" w:rsidR="006D6B68" w:rsidRPr="006D6B68" w:rsidRDefault="006D6B68" w:rsidP="00B031E1">
      <w:pPr>
        <w:pStyle w:val="LGTdoc"/>
        <w:numPr>
          <w:ilvl w:val="2"/>
          <w:numId w:val="36"/>
        </w:numPr>
        <w:spacing w:afterLines="0" w:line="240" w:lineRule="auto"/>
        <w:ind w:left="1890"/>
        <w:rPr>
          <w:sz w:val="24"/>
          <w:lang w:val="en-US"/>
        </w:rPr>
      </w:pPr>
      <w:r w:rsidRPr="006D6B68">
        <w:rPr>
          <w:sz w:val="24"/>
          <w:lang w:val="en-US"/>
        </w:rPr>
        <w:t xml:space="preserve">Note: this does not intend to impact the discussion on the </w:t>
      </w:r>
      <w:proofErr w:type="gramStart"/>
      <w:r w:rsidRPr="006D6B68">
        <w:rPr>
          <w:sz w:val="24"/>
          <w:lang w:val="en-US"/>
        </w:rPr>
        <w:t>zone based</w:t>
      </w:r>
      <w:proofErr w:type="gramEnd"/>
      <w:r w:rsidRPr="006D6B68">
        <w:rPr>
          <w:sz w:val="24"/>
          <w:lang w:val="en-US"/>
        </w:rPr>
        <w:t xml:space="preserve"> resource allocation.</w:t>
      </w:r>
    </w:p>
    <w:p w14:paraId="7A129780" w14:textId="77777777" w:rsidR="006D6B68" w:rsidRPr="006D6B68" w:rsidRDefault="006D6B68" w:rsidP="006D6B68">
      <w:pPr>
        <w:rPr>
          <w:lang w:eastAsia="x-none"/>
        </w:rPr>
      </w:pPr>
      <w:r w:rsidRPr="006D6B68">
        <w:rPr>
          <w:highlight w:val="green"/>
          <w:lang w:eastAsia="x-none"/>
        </w:rPr>
        <w:t>Agreements</w:t>
      </w:r>
      <w:r w:rsidRPr="006D6B68">
        <w:rPr>
          <w:lang w:eastAsia="x-none"/>
        </w:rPr>
        <w:t>:</w:t>
      </w:r>
    </w:p>
    <w:p w14:paraId="364AF074" w14:textId="77777777" w:rsidR="006D6B68" w:rsidRPr="006D6B68" w:rsidRDefault="006D6B68" w:rsidP="00B031E1">
      <w:pPr>
        <w:pStyle w:val="LGTdoc"/>
        <w:numPr>
          <w:ilvl w:val="0"/>
          <w:numId w:val="37"/>
        </w:numPr>
        <w:spacing w:afterLines="0" w:line="240" w:lineRule="auto"/>
        <w:ind w:left="1170" w:hanging="450"/>
        <w:rPr>
          <w:sz w:val="24"/>
          <w:lang w:val="en-US"/>
        </w:rPr>
      </w:pPr>
      <w:r w:rsidRPr="006D6B68">
        <w:rPr>
          <w:sz w:val="24"/>
          <w:lang w:val="en-US"/>
        </w:rPr>
        <w:t>For the communication range requirement for TX-RX distance-based HARQ feedback, explicit indication in the 2</w:t>
      </w:r>
      <w:r w:rsidRPr="006D6B68">
        <w:rPr>
          <w:sz w:val="24"/>
          <w:vertAlign w:val="superscript"/>
          <w:lang w:val="en-US"/>
        </w:rPr>
        <w:t>nd</w:t>
      </w:r>
      <w:r w:rsidRPr="006D6B68">
        <w:rPr>
          <w:sz w:val="24"/>
          <w:lang w:val="en-US"/>
        </w:rPr>
        <w:t xml:space="preserve"> stage SCI is used.</w:t>
      </w:r>
    </w:p>
    <w:p w14:paraId="738969C9" w14:textId="432633E8" w:rsidR="006D6B68" w:rsidRPr="006D6B68" w:rsidRDefault="006D6B68" w:rsidP="00B031E1">
      <w:pPr>
        <w:pStyle w:val="LGTdoc"/>
        <w:numPr>
          <w:ilvl w:val="1"/>
          <w:numId w:val="37"/>
        </w:numPr>
        <w:spacing w:afterLines="0" w:line="240" w:lineRule="auto"/>
        <w:ind w:left="1530" w:hanging="450"/>
        <w:rPr>
          <w:sz w:val="24"/>
          <w:lang w:val="en-US"/>
        </w:rPr>
      </w:pPr>
      <w:r w:rsidRPr="006D6B68">
        <w:rPr>
          <w:sz w:val="24"/>
          <w:lang w:val="en-US"/>
        </w:rPr>
        <w:t>FFS details</w:t>
      </w:r>
    </w:p>
    <w:p w14:paraId="79AC4BB6" w14:textId="77777777" w:rsidR="006D6B68" w:rsidRPr="006D6B68" w:rsidRDefault="006D6B68" w:rsidP="006D6B68">
      <w:pPr>
        <w:rPr>
          <w:highlight w:val="darkYellow"/>
          <w:lang w:eastAsia="x-none"/>
        </w:rPr>
      </w:pPr>
      <w:r w:rsidRPr="006D6B68">
        <w:rPr>
          <w:highlight w:val="darkYellow"/>
          <w:lang w:eastAsia="x-none"/>
        </w:rPr>
        <w:t>Working assumption:</w:t>
      </w:r>
    </w:p>
    <w:p w14:paraId="61E18385" w14:textId="77777777" w:rsidR="006D6B68" w:rsidRPr="006D6B68" w:rsidRDefault="006D6B68" w:rsidP="00B031E1">
      <w:pPr>
        <w:pStyle w:val="LGTdoc"/>
        <w:numPr>
          <w:ilvl w:val="0"/>
          <w:numId w:val="38"/>
        </w:numPr>
        <w:spacing w:afterLines="0" w:line="240" w:lineRule="auto"/>
        <w:ind w:left="1170" w:hanging="450"/>
        <w:rPr>
          <w:sz w:val="24"/>
          <w:lang w:val="en-US"/>
        </w:rPr>
      </w:pPr>
      <w:r w:rsidRPr="006D6B68">
        <w:rPr>
          <w:sz w:val="24"/>
          <w:lang w:val="en-US"/>
        </w:rPr>
        <w:t>For HARQ feedback in groupcast and unicast, when PSFCH resource is (pre-)configured in the resource pool,</w:t>
      </w:r>
    </w:p>
    <w:p w14:paraId="237F6FA4" w14:textId="77777777" w:rsidR="006D6B68" w:rsidRPr="006D6B68" w:rsidRDefault="006D6B68" w:rsidP="00B031E1">
      <w:pPr>
        <w:pStyle w:val="LGTdoc"/>
        <w:numPr>
          <w:ilvl w:val="1"/>
          <w:numId w:val="38"/>
        </w:numPr>
        <w:spacing w:afterLines="0" w:line="240" w:lineRule="auto"/>
        <w:ind w:left="1530" w:hanging="450"/>
        <w:rPr>
          <w:sz w:val="24"/>
          <w:lang w:val="en-US"/>
        </w:rPr>
      </w:pPr>
      <w:r w:rsidRPr="006D6B68">
        <w:rPr>
          <w:sz w:val="24"/>
          <w:lang w:val="en-US"/>
        </w:rPr>
        <w:t>SCI explicitly indicates whether HARQ feedback is used or not for the corresponding PSSCH transmission.</w:t>
      </w:r>
    </w:p>
    <w:p w14:paraId="538C3A60" w14:textId="77777777" w:rsidR="00CF7F94" w:rsidRDefault="00CF7F94" w:rsidP="001E7281"/>
    <w:p w14:paraId="6914B841" w14:textId="4AA4B28B" w:rsidR="00805EE1" w:rsidRPr="001E7281" w:rsidRDefault="00664811" w:rsidP="00CF7F94">
      <w:pPr>
        <w:jc w:val="both"/>
      </w:pPr>
      <w:r>
        <w:t xml:space="preserve">In this contribution, we </w:t>
      </w:r>
      <w:r w:rsidR="00CF7F94">
        <w:t xml:space="preserve">provide our views on sidelink </w:t>
      </w:r>
      <w:r w:rsidR="008B65A4">
        <w:t>power control,</w:t>
      </w:r>
      <w:r w:rsidR="006D6B68">
        <w:t xml:space="preserve"> sidelink groupcast </w:t>
      </w:r>
      <w:r w:rsidR="00CF7F94">
        <w:t>HARQ</w:t>
      </w:r>
      <w:r w:rsidR="006D6B68">
        <w:t xml:space="preserve"> feedback </w:t>
      </w:r>
      <w:r w:rsidR="00CF7F94">
        <w:t xml:space="preserve">and </w:t>
      </w:r>
      <w:r w:rsidR="006D6B68">
        <w:t>PSFCH resource determination</w:t>
      </w:r>
      <w:r>
        <w:t xml:space="preserve">. </w:t>
      </w:r>
    </w:p>
    <w:p w14:paraId="423292B6" w14:textId="52A0CAD7" w:rsidR="00EA5A5B" w:rsidRDefault="00EA5A5B" w:rsidP="006F0C31">
      <w:pPr>
        <w:pStyle w:val="Heading1"/>
      </w:pPr>
      <w:r>
        <w:t>Discussion</w:t>
      </w:r>
    </w:p>
    <w:p w14:paraId="6A1990E6" w14:textId="0182E5DB" w:rsidR="00CF7F94" w:rsidRDefault="00663C77" w:rsidP="00186C28">
      <w:pPr>
        <w:pStyle w:val="Heading2"/>
        <w:ind w:left="720" w:hanging="720"/>
        <w:rPr>
          <w:sz w:val="28"/>
        </w:rPr>
      </w:pPr>
      <w:r>
        <w:rPr>
          <w:sz w:val="28"/>
        </w:rPr>
        <w:t>Sidelink Power Control</w:t>
      </w:r>
    </w:p>
    <w:p w14:paraId="23D758DD" w14:textId="74A644BE" w:rsidR="00071554" w:rsidRDefault="009429C2" w:rsidP="00D95D3C">
      <w:pPr>
        <w:jc w:val="both"/>
        <w:rPr>
          <w:bCs/>
          <w:iCs/>
        </w:rPr>
      </w:pPr>
      <w:r>
        <w:rPr>
          <w:bCs/>
          <w:iCs/>
        </w:rPr>
        <w:t xml:space="preserve">In LTE V2X, the EPRE of PSCCH is 3 dB more than that of PSSCH so as to increase PSCCH coverage. However, such PSCCH power boosting is not applicable to NR V2X. </w:t>
      </w:r>
    </w:p>
    <w:p w14:paraId="5964DABF" w14:textId="77777777" w:rsidR="009429C2" w:rsidRDefault="009429C2" w:rsidP="00D95D3C">
      <w:pPr>
        <w:jc w:val="both"/>
        <w:rPr>
          <w:bCs/>
          <w:iCs/>
        </w:rPr>
      </w:pPr>
    </w:p>
    <w:p w14:paraId="08F00E98" w14:textId="4992825D" w:rsidR="009429C2" w:rsidRDefault="009429C2" w:rsidP="00D95D3C">
      <w:pPr>
        <w:jc w:val="both"/>
        <w:rPr>
          <w:bCs/>
          <w:iCs/>
        </w:rPr>
      </w:pPr>
      <w:r>
        <w:rPr>
          <w:bCs/>
          <w:iCs/>
        </w:rPr>
        <w:t xml:space="preserve">It was agreed </w:t>
      </w:r>
      <w:r w:rsidR="002E1943">
        <w:rPr>
          <w:bCs/>
          <w:iCs/>
        </w:rPr>
        <w:fldChar w:fldCharType="begin"/>
      </w:r>
      <w:r w:rsidR="002E1943">
        <w:rPr>
          <w:bCs/>
          <w:iCs/>
        </w:rPr>
        <w:instrText xml:space="preserve"> REF _Ref24015578 \r \h </w:instrText>
      </w:r>
      <w:r w:rsidR="002E1943">
        <w:rPr>
          <w:bCs/>
          <w:iCs/>
        </w:rPr>
      </w:r>
      <w:r w:rsidR="002E1943">
        <w:rPr>
          <w:bCs/>
          <w:iCs/>
        </w:rPr>
        <w:fldChar w:fldCharType="separate"/>
      </w:r>
      <w:r w:rsidR="002E1943">
        <w:rPr>
          <w:bCs/>
          <w:iCs/>
        </w:rPr>
        <w:t>[2]</w:t>
      </w:r>
      <w:r w:rsidR="002E1943">
        <w:rPr>
          <w:bCs/>
          <w:iCs/>
        </w:rPr>
        <w:fldChar w:fldCharType="end"/>
      </w:r>
      <w:r>
        <w:rPr>
          <w:bCs/>
          <w:iCs/>
        </w:rPr>
        <w:t xml:space="preserve"> that the total sidelink transmit power is the same in the symbols used for PSCCH/PSSCH transmissions in a slot. </w:t>
      </w:r>
      <w:r w:rsidR="003D40DD">
        <w:rPr>
          <w:bCs/>
          <w:iCs/>
        </w:rPr>
        <w:t>In</w:t>
      </w:r>
      <w:r>
        <w:rPr>
          <w:bCs/>
          <w:iCs/>
        </w:rPr>
        <w:t xml:space="preserve"> PSCCH and PSSCH multiplexing</w:t>
      </w:r>
      <w:r w:rsidR="003D40DD">
        <w:rPr>
          <w:bCs/>
          <w:iCs/>
        </w:rPr>
        <w:t xml:space="preserve"> </w:t>
      </w:r>
      <w:r w:rsidR="002E1943">
        <w:rPr>
          <w:bCs/>
          <w:iCs/>
        </w:rPr>
        <w:t>o</w:t>
      </w:r>
      <w:r w:rsidR="003D40DD">
        <w:rPr>
          <w:bCs/>
          <w:iCs/>
        </w:rPr>
        <w:t>ption 3</w:t>
      </w:r>
      <w:r>
        <w:rPr>
          <w:bCs/>
          <w:iCs/>
        </w:rPr>
        <w:t xml:space="preserve">, if PSCCH has power boosting, then the EPRE of PSSCH resources </w:t>
      </w:r>
      <w:r w:rsidR="003D40DD">
        <w:rPr>
          <w:bCs/>
          <w:iCs/>
        </w:rPr>
        <w:t>i</w:t>
      </w:r>
      <w:r>
        <w:rPr>
          <w:bCs/>
          <w:iCs/>
        </w:rPr>
        <w:t xml:space="preserve">n the same symbol as PSCCH should be decreased to maintain </w:t>
      </w:r>
      <w:r w:rsidR="003D40DD">
        <w:rPr>
          <w:bCs/>
          <w:iCs/>
        </w:rPr>
        <w:t xml:space="preserve">constant </w:t>
      </w:r>
      <w:r>
        <w:rPr>
          <w:bCs/>
          <w:iCs/>
        </w:rPr>
        <w:t>symbol transmit power</w:t>
      </w:r>
      <w:r w:rsidR="00043C7A">
        <w:rPr>
          <w:bCs/>
          <w:iCs/>
        </w:rPr>
        <w:t xml:space="preserve">. The power reduction on these PSSCH resources leads to </w:t>
      </w:r>
      <w:r w:rsidR="00CB54EC">
        <w:rPr>
          <w:bCs/>
          <w:iCs/>
        </w:rPr>
        <w:t xml:space="preserve">PSSCH </w:t>
      </w:r>
      <w:r w:rsidR="00043C7A">
        <w:rPr>
          <w:bCs/>
          <w:iCs/>
        </w:rPr>
        <w:t xml:space="preserve">decoding performance degradation. Furthermore, it is possible that the transmit power for PSCCH after its power boosting already exceeds the </w:t>
      </w:r>
      <w:r w:rsidR="00FF4BBA">
        <w:rPr>
          <w:bCs/>
          <w:iCs/>
        </w:rPr>
        <w:t xml:space="preserve">transmit power </w:t>
      </w:r>
      <w:r w:rsidR="00043C7A">
        <w:rPr>
          <w:bCs/>
          <w:iCs/>
        </w:rPr>
        <w:t xml:space="preserve">constant, especially when PSCCH occupies most of the frequency resources in a sub-channel. Hence, the power </w:t>
      </w:r>
      <w:r w:rsidR="00043C7A">
        <w:rPr>
          <w:bCs/>
          <w:iCs/>
        </w:rPr>
        <w:lastRenderedPageBreak/>
        <w:t xml:space="preserve">boosting on PSCCH </w:t>
      </w:r>
      <w:r w:rsidR="00FF4BBA">
        <w:rPr>
          <w:bCs/>
          <w:iCs/>
        </w:rPr>
        <w:t>should</w:t>
      </w:r>
      <w:r w:rsidR="00043C7A">
        <w:rPr>
          <w:bCs/>
          <w:iCs/>
        </w:rPr>
        <w:t xml:space="preserve"> not</w:t>
      </w:r>
      <w:r w:rsidR="00FF4BBA">
        <w:rPr>
          <w:bCs/>
          <w:iCs/>
        </w:rPr>
        <w:t xml:space="preserve"> be</w:t>
      </w:r>
      <w:r w:rsidR="00043C7A">
        <w:rPr>
          <w:bCs/>
          <w:iCs/>
        </w:rPr>
        <w:t xml:space="preserve"> supported. Instead, PSCCH coverage extension could be achieved by 2-stage SCI and </w:t>
      </w:r>
      <w:r w:rsidR="00B031E1">
        <w:rPr>
          <w:bCs/>
          <w:iCs/>
        </w:rPr>
        <w:t>more</w:t>
      </w:r>
      <w:r w:rsidR="00043C7A">
        <w:rPr>
          <w:bCs/>
          <w:iCs/>
        </w:rPr>
        <w:t xml:space="preserve"> PSCCH </w:t>
      </w:r>
      <w:r w:rsidR="00B031E1">
        <w:rPr>
          <w:bCs/>
          <w:iCs/>
        </w:rPr>
        <w:t>resources</w:t>
      </w:r>
      <w:r w:rsidR="00CB54EC">
        <w:rPr>
          <w:bCs/>
          <w:iCs/>
        </w:rPr>
        <w:t xml:space="preserve">. </w:t>
      </w:r>
    </w:p>
    <w:p w14:paraId="2AF500C8" w14:textId="77777777" w:rsidR="00ED004B" w:rsidRPr="00ED004B" w:rsidRDefault="00ED004B" w:rsidP="004D2C18">
      <w:pPr>
        <w:rPr>
          <w:bCs/>
          <w:iCs/>
        </w:rPr>
      </w:pPr>
    </w:p>
    <w:p w14:paraId="78EBFB98" w14:textId="787D8E52" w:rsidR="00B76DBC" w:rsidRDefault="004D2C18" w:rsidP="005521B1">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sidR="00663C77">
        <w:rPr>
          <w:i/>
        </w:rPr>
        <w:t>Power boosting on PSCCH</w:t>
      </w:r>
      <w:r w:rsidR="00BF3E4B">
        <w:rPr>
          <w:i/>
        </w:rPr>
        <w:t xml:space="preserve"> </w:t>
      </w:r>
      <w:r w:rsidR="00663C77">
        <w:rPr>
          <w:i/>
        </w:rPr>
        <w:t>is not supported</w:t>
      </w:r>
      <w:r w:rsidR="003953DD">
        <w:rPr>
          <w:i/>
        </w:rPr>
        <w:t>.</w:t>
      </w:r>
    </w:p>
    <w:p w14:paraId="72CE0327" w14:textId="77777777" w:rsidR="00B76DBC" w:rsidRDefault="00B76DBC" w:rsidP="005521B1">
      <w:pPr>
        <w:jc w:val="both"/>
        <w:rPr>
          <w:rFonts w:eastAsiaTheme="minorEastAsia"/>
          <w:sz w:val="22"/>
          <w:szCs w:val="22"/>
          <w:lang w:eastAsia="ko-KR"/>
        </w:rPr>
      </w:pPr>
    </w:p>
    <w:p w14:paraId="49CB6C64" w14:textId="2BF4223C" w:rsidR="008227B4" w:rsidRPr="00B031E1" w:rsidRDefault="00740B4B" w:rsidP="00981388">
      <w:pPr>
        <w:jc w:val="both"/>
        <w:rPr>
          <w:rFonts w:eastAsiaTheme="minorEastAsia"/>
          <w:lang w:eastAsia="ko-KR"/>
        </w:rPr>
      </w:pPr>
      <w:r w:rsidRPr="00B031E1">
        <w:rPr>
          <w:rFonts w:eastAsiaTheme="minorEastAsia"/>
          <w:lang w:eastAsia="ko-KR"/>
        </w:rPr>
        <w:t xml:space="preserve">It was agreed </w:t>
      </w:r>
      <w:r w:rsidRPr="00B031E1">
        <w:rPr>
          <w:rFonts w:eastAsiaTheme="minorEastAsia"/>
          <w:lang w:eastAsia="ko-KR"/>
        </w:rPr>
        <w:fldChar w:fldCharType="begin"/>
      </w:r>
      <w:r w:rsidRPr="00B031E1">
        <w:rPr>
          <w:rFonts w:eastAsiaTheme="minorEastAsia"/>
          <w:lang w:eastAsia="ko-KR"/>
        </w:rPr>
        <w:instrText xml:space="preserve"> REF _Ref20471832 \r \h </w:instrText>
      </w:r>
      <w:r w:rsidR="00B031E1">
        <w:rPr>
          <w:rFonts w:eastAsiaTheme="minorEastAsia"/>
          <w:lang w:eastAsia="ko-KR"/>
        </w:rPr>
        <w:instrText xml:space="preserve"> \* MERGEFORMAT </w:instrText>
      </w:r>
      <w:r w:rsidRPr="00B031E1">
        <w:rPr>
          <w:rFonts w:eastAsiaTheme="minorEastAsia"/>
          <w:lang w:eastAsia="ko-KR"/>
        </w:rPr>
      </w:r>
      <w:r w:rsidRPr="00B031E1">
        <w:rPr>
          <w:rFonts w:eastAsiaTheme="minorEastAsia"/>
          <w:lang w:eastAsia="ko-KR"/>
        </w:rPr>
        <w:fldChar w:fldCharType="separate"/>
      </w:r>
      <w:r w:rsidRPr="00B031E1">
        <w:rPr>
          <w:rFonts w:eastAsiaTheme="minorEastAsia"/>
          <w:lang w:eastAsia="ko-KR"/>
        </w:rPr>
        <w:t>[1]</w:t>
      </w:r>
      <w:r w:rsidRPr="00B031E1">
        <w:rPr>
          <w:rFonts w:eastAsiaTheme="minorEastAsia"/>
          <w:lang w:eastAsia="ko-KR"/>
        </w:rPr>
        <w:fldChar w:fldCharType="end"/>
      </w:r>
      <w:r w:rsidRPr="00B031E1">
        <w:rPr>
          <w:rFonts w:eastAsiaTheme="minorEastAsia"/>
          <w:lang w:eastAsia="ko-KR"/>
        </w:rPr>
        <w:t xml:space="preserve"> that sidelink CSI-RS uses a subset of NR </w:t>
      </w:r>
      <w:proofErr w:type="spellStart"/>
      <w:r w:rsidRPr="00B031E1">
        <w:rPr>
          <w:rFonts w:eastAsiaTheme="minorEastAsia"/>
          <w:lang w:eastAsia="ko-KR"/>
        </w:rPr>
        <w:t>Uu</w:t>
      </w:r>
      <w:proofErr w:type="spellEnd"/>
      <w:r w:rsidRPr="00B031E1">
        <w:rPr>
          <w:rFonts w:eastAsiaTheme="minorEastAsia"/>
          <w:lang w:eastAsia="ko-KR"/>
        </w:rPr>
        <w:t xml:space="preserve"> CSI-RS time-frequency/CDM resource mapping patterns for its resource mapping. The CSI-RS does not appear in every PSCCH/PSSCH symbol. To keep the same sidelink transmit power over all the symbols used for PSCCH/PSSCH transmissions in a slot, the sidelink CSI-RS should use the same EPRE as the sidelink data. The similar </w:t>
      </w:r>
      <w:r w:rsidR="00C673ED">
        <w:rPr>
          <w:rFonts w:eastAsiaTheme="minorEastAsia"/>
          <w:lang w:eastAsia="ko-KR"/>
        </w:rPr>
        <w:t>solution</w:t>
      </w:r>
      <w:r w:rsidRPr="00B031E1">
        <w:rPr>
          <w:rFonts w:eastAsiaTheme="minorEastAsia"/>
          <w:lang w:eastAsia="ko-KR"/>
        </w:rPr>
        <w:t xml:space="preserve"> is applicable to sidelink PT-RS. </w:t>
      </w:r>
    </w:p>
    <w:p w14:paraId="6DDF44A7" w14:textId="2959AF69" w:rsidR="00B76DBC" w:rsidRDefault="00B76DBC" w:rsidP="005521B1">
      <w:pPr>
        <w:jc w:val="both"/>
        <w:rPr>
          <w:rFonts w:eastAsiaTheme="minorEastAsia"/>
          <w:sz w:val="22"/>
          <w:szCs w:val="22"/>
          <w:lang w:eastAsia="ko-KR"/>
        </w:rPr>
      </w:pPr>
    </w:p>
    <w:p w14:paraId="31D55ED4" w14:textId="60D64898" w:rsidR="00B76DBC" w:rsidRDefault="00B76DBC" w:rsidP="00B76DBC">
      <w:pPr>
        <w:jc w:val="both"/>
        <w:rPr>
          <w:i/>
        </w:rPr>
      </w:pPr>
      <w:r w:rsidRPr="001C381A">
        <w:rPr>
          <w:b/>
          <w:i/>
          <w:u w:val="single"/>
        </w:rPr>
        <w:t xml:space="preserve">Proposal </w:t>
      </w:r>
      <w:r w:rsidR="00981388">
        <w:rPr>
          <w:b/>
          <w:i/>
          <w:u w:val="single"/>
        </w:rPr>
        <w:t>2</w:t>
      </w:r>
      <w:r w:rsidRPr="001C381A">
        <w:rPr>
          <w:b/>
          <w:i/>
          <w:u w:val="single"/>
        </w:rPr>
        <w:t>:</w:t>
      </w:r>
      <w:r w:rsidRPr="001C381A">
        <w:rPr>
          <w:i/>
        </w:rPr>
        <w:t xml:space="preserve"> </w:t>
      </w:r>
      <w:r>
        <w:rPr>
          <w:i/>
        </w:rPr>
        <w:t>Power boosting on sidelink CSI-RS and sidelink PT-RS is not supported.</w:t>
      </w:r>
    </w:p>
    <w:p w14:paraId="6CD49141" w14:textId="77777777" w:rsidR="00B76DBC" w:rsidRDefault="00B76DBC" w:rsidP="005521B1">
      <w:pPr>
        <w:jc w:val="both"/>
        <w:rPr>
          <w:i/>
        </w:rPr>
      </w:pPr>
    </w:p>
    <w:p w14:paraId="466130C3" w14:textId="6B464E74" w:rsidR="002F66F6" w:rsidRDefault="00917FDA" w:rsidP="005521B1">
      <w:pPr>
        <w:jc w:val="both"/>
        <w:rPr>
          <w:iCs/>
        </w:rPr>
      </w:pPr>
      <w:r>
        <w:rPr>
          <w:iCs/>
        </w:rPr>
        <w:t xml:space="preserve">The application of sidelink pathloss based open-loop power control </w:t>
      </w:r>
      <w:r w:rsidR="003D40DD">
        <w:rPr>
          <w:iCs/>
        </w:rPr>
        <w:t>on</w:t>
      </w:r>
      <w:r>
        <w:rPr>
          <w:iCs/>
        </w:rPr>
        <w:t xml:space="preserve"> sidelink groupcast is still open. In our view, this should be supported for NR V2X. It could achieve reliable sidelink group communication while keeping low interference to UEs outside of </w:t>
      </w:r>
      <w:r w:rsidR="003D40DD">
        <w:rPr>
          <w:iCs/>
        </w:rPr>
        <w:t xml:space="preserve">the </w:t>
      </w:r>
      <w:r>
        <w:rPr>
          <w:iCs/>
        </w:rPr>
        <w:t xml:space="preserve">group. The main concern of supporting this feature is the </w:t>
      </w:r>
      <w:r w:rsidR="002F66F6">
        <w:rPr>
          <w:iCs/>
        </w:rPr>
        <w:t>heavy traffic load of reporting sidelink RSRP from receiver UEs. To address this concern, some restrictions can be added for using this feature.</w:t>
      </w:r>
    </w:p>
    <w:p w14:paraId="7819314E" w14:textId="77777777" w:rsidR="00CA7147" w:rsidRPr="00CA7147" w:rsidRDefault="00CA7147" w:rsidP="004D2C18">
      <w:pPr>
        <w:jc w:val="both"/>
      </w:pPr>
    </w:p>
    <w:p w14:paraId="628DD322" w14:textId="49AB2BBF" w:rsidR="00BF3E4B" w:rsidRDefault="001E7281" w:rsidP="00102859">
      <w:pPr>
        <w:jc w:val="both"/>
        <w:rPr>
          <w:i/>
        </w:rPr>
      </w:pPr>
      <w:r w:rsidRPr="001C381A">
        <w:rPr>
          <w:b/>
          <w:i/>
          <w:u w:val="single"/>
        </w:rPr>
        <w:t xml:space="preserve">Proposal </w:t>
      </w:r>
      <w:r w:rsidR="00B031E1">
        <w:rPr>
          <w:b/>
          <w:i/>
          <w:u w:val="single"/>
        </w:rPr>
        <w:t>3</w:t>
      </w:r>
      <w:r w:rsidRPr="001C381A">
        <w:rPr>
          <w:b/>
          <w:i/>
          <w:u w:val="single"/>
        </w:rPr>
        <w:t>:</w:t>
      </w:r>
      <w:r w:rsidRPr="001C381A">
        <w:rPr>
          <w:i/>
        </w:rPr>
        <w:t xml:space="preserve"> </w:t>
      </w:r>
      <w:r w:rsidR="00663C77">
        <w:rPr>
          <w:i/>
        </w:rPr>
        <w:t>Sidelink pathloss based open-loop power control is supported for groupcast</w:t>
      </w:r>
      <w:r w:rsidR="003953DD">
        <w:rPr>
          <w:i/>
        </w:rPr>
        <w:t>.</w:t>
      </w:r>
    </w:p>
    <w:p w14:paraId="43372FF0" w14:textId="77777777" w:rsidR="00102859" w:rsidRPr="00102859" w:rsidRDefault="00102859" w:rsidP="00102859">
      <w:pPr>
        <w:jc w:val="both"/>
        <w:rPr>
          <w:iCs/>
        </w:rPr>
      </w:pPr>
    </w:p>
    <w:p w14:paraId="4D3ED0BC" w14:textId="0B029196" w:rsidR="00BA79F8" w:rsidRPr="002F66F6" w:rsidRDefault="00663C77" w:rsidP="002F66F6">
      <w:pPr>
        <w:pStyle w:val="Heading2"/>
        <w:ind w:left="720" w:hanging="720"/>
        <w:rPr>
          <w:iCs/>
          <w:sz w:val="28"/>
          <w:szCs w:val="28"/>
        </w:rPr>
      </w:pPr>
      <w:r>
        <w:rPr>
          <w:iCs/>
          <w:sz w:val="28"/>
          <w:szCs w:val="28"/>
        </w:rPr>
        <w:t>Sidelink</w:t>
      </w:r>
      <w:r w:rsidR="00B76DBC">
        <w:rPr>
          <w:iCs/>
          <w:sz w:val="28"/>
          <w:szCs w:val="28"/>
        </w:rPr>
        <w:t xml:space="preserve"> Groupcast</w:t>
      </w:r>
      <w:r>
        <w:rPr>
          <w:iCs/>
          <w:sz w:val="28"/>
          <w:szCs w:val="28"/>
        </w:rPr>
        <w:t xml:space="preserve"> HARQ</w:t>
      </w:r>
      <w:r w:rsidR="00B76DBC">
        <w:rPr>
          <w:iCs/>
          <w:sz w:val="28"/>
          <w:szCs w:val="28"/>
        </w:rPr>
        <w:t xml:space="preserve"> Feedback </w:t>
      </w:r>
    </w:p>
    <w:p w14:paraId="7FB91F88" w14:textId="6EA40D89" w:rsidR="00BA318A" w:rsidRDefault="00BA79F8" w:rsidP="00663C77">
      <w:pPr>
        <w:jc w:val="both"/>
        <w:rPr>
          <w:iCs/>
        </w:rPr>
      </w:pPr>
      <w:r>
        <w:rPr>
          <w:iCs/>
        </w:rPr>
        <w:t xml:space="preserve">It was agreed </w:t>
      </w:r>
      <w:r w:rsidR="002E1943">
        <w:rPr>
          <w:iCs/>
        </w:rPr>
        <w:fldChar w:fldCharType="begin"/>
      </w:r>
      <w:r w:rsidR="002E1943">
        <w:rPr>
          <w:iCs/>
        </w:rPr>
        <w:instrText xml:space="preserve"> REF _Ref24015578 \r \h </w:instrText>
      </w:r>
      <w:r w:rsidR="002E1943">
        <w:rPr>
          <w:iCs/>
        </w:rPr>
      </w:r>
      <w:r w:rsidR="002E1943">
        <w:rPr>
          <w:iCs/>
        </w:rPr>
        <w:fldChar w:fldCharType="separate"/>
      </w:r>
      <w:r w:rsidR="002E1943">
        <w:rPr>
          <w:iCs/>
        </w:rPr>
        <w:t>[2]</w:t>
      </w:r>
      <w:r w:rsidR="002E1943">
        <w:rPr>
          <w:iCs/>
        </w:rPr>
        <w:fldChar w:fldCharType="end"/>
      </w:r>
      <w:r>
        <w:rPr>
          <w:iCs/>
        </w:rPr>
        <w:t xml:space="preserve"> that at least for groupcast </w:t>
      </w:r>
      <w:r w:rsidR="00AB1FEA">
        <w:rPr>
          <w:iCs/>
        </w:rPr>
        <w:t xml:space="preserve">HARQ feedback </w:t>
      </w:r>
      <w:r w:rsidR="002E1943">
        <w:rPr>
          <w:iCs/>
        </w:rPr>
        <w:t>o</w:t>
      </w:r>
      <w:r>
        <w:rPr>
          <w:iCs/>
        </w:rPr>
        <w:t>ption 1, i.e., HARQ-NACK only, the Tx-Rx distance-based HARQ feedback is supported.</w:t>
      </w:r>
      <w:r w:rsidR="00AB1FEA">
        <w:rPr>
          <w:iCs/>
        </w:rPr>
        <w:t xml:space="preserve"> In our view, the Tx-Rx distance-based HARQ feedback should not be applied </w:t>
      </w:r>
      <w:r w:rsidR="007F5089">
        <w:rPr>
          <w:iCs/>
        </w:rPr>
        <w:t>to</w:t>
      </w:r>
      <w:r w:rsidR="00AB1FEA">
        <w:rPr>
          <w:iCs/>
        </w:rPr>
        <w:t xml:space="preserve"> groupcast HARQ feedback </w:t>
      </w:r>
      <w:r w:rsidR="002E1943">
        <w:rPr>
          <w:iCs/>
        </w:rPr>
        <w:t>o</w:t>
      </w:r>
      <w:r w:rsidR="00AB1FEA">
        <w:rPr>
          <w:iCs/>
        </w:rPr>
        <w:t xml:space="preserve">ption 2. The main issue is that if a transmitter UE does not receive any HARQ ACK/NACK feedback from a receiver UE, it cannot distinguish </w:t>
      </w:r>
      <w:r w:rsidR="007F5089">
        <w:rPr>
          <w:iCs/>
        </w:rPr>
        <w:t>whether</w:t>
      </w:r>
      <w:r w:rsidR="00AB1FEA">
        <w:rPr>
          <w:iCs/>
        </w:rPr>
        <w:t xml:space="preserve"> the receiver UE </w:t>
      </w:r>
      <w:r w:rsidR="00BA318A">
        <w:rPr>
          <w:iCs/>
        </w:rPr>
        <w:t xml:space="preserve">decodes PSSCH transmission but does not feedback HARQ ACK/NACK due to large Tx-Rx distance </w:t>
      </w:r>
      <w:r w:rsidR="007F5089">
        <w:rPr>
          <w:iCs/>
        </w:rPr>
        <w:t>or whether</w:t>
      </w:r>
      <w:r w:rsidR="00BA318A">
        <w:rPr>
          <w:iCs/>
        </w:rPr>
        <w:t xml:space="preserve"> the receiver UE does not </w:t>
      </w:r>
      <w:r w:rsidR="007F5089">
        <w:rPr>
          <w:iCs/>
        </w:rPr>
        <w:t>decode</w:t>
      </w:r>
      <w:r w:rsidR="00BA318A">
        <w:rPr>
          <w:iCs/>
        </w:rPr>
        <w:t xml:space="preserve"> PSCCH at all. Note that the transmitter UE is supposed to have different behaviors for these two cases. Specifically, the transmitter UE does not need to retransmit for the former case, while it needs to retransmit for the latter case. Due to the ambiguity caused by no feedback from receiver UE, it does not make sense to support the Tx-Rx distance-based HARQ feedback for groupcast</w:t>
      </w:r>
      <w:r w:rsidR="003D40DD">
        <w:rPr>
          <w:iCs/>
        </w:rPr>
        <w:t xml:space="preserve"> HARQ feedback</w:t>
      </w:r>
      <w:r w:rsidR="00BA318A">
        <w:rPr>
          <w:iCs/>
        </w:rPr>
        <w:t xml:space="preserve"> </w:t>
      </w:r>
      <w:r w:rsidR="002E1943">
        <w:rPr>
          <w:iCs/>
        </w:rPr>
        <w:t>o</w:t>
      </w:r>
      <w:r w:rsidR="00BA318A">
        <w:rPr>
          <w:iCs/>
        </w:rPr>
        <w:t xml:space="preserve">ption 2. </w:t>
      </w:r>
    </w:p>
    <w:p w14:paraId="034F8F9B" w14:textId="77777777" w:rsidR="0081405C" w:rsidRPr="00BA318A" w:rsidRDefault="0081405C" w:rsidP="00663C77">
      <w:pPr>
        <w:jc w:val="both"/>
        <w:rPr>
          <w:iCs/>
        </w:rPr>
      </w:pPr>
    </w:p>
    <w:p w14:paraId="2B75EA25" w14:textId="3B5A071A" w:rsidR="0081405C" w:rsidRDefault="00663C77" w:rsidP="00663C77">
      <w:pPr>
        <w:jc w:val="both"/>
        <w:rPr>
          <w:i/>
        </w:rPr>
      </w:pPr>
      <w:r w:rsidRPr="001C381A">
        <w:rPr>
          <w:b/>
          <w:i/>
          <w:u w:val="single"/>
        </w:rPr>
        <w:t xml:space="preserve">Proposal </w:t>
      </w:r>
      <w:r w:rsidR="00B031E1">
        <w:rPr>
          <w:b/>
          <w:i/>
          <w:u w:val="single"/>
        </w:rPr>
        <w:t>4</w:t>
      </w:r>
      <w:r w:rsidRPr="001C381A">
        <w:rPr>
          <w:b/>
          <w:i/>
          <w:u w:val="single"/>
        </w:rPr>
        <w:t>:</w:t>
      </w:r>
      <w:r w:rsidRPr="001C381A">
        <w:rPr>
          <w:i/>
        </w:rPr>
        <w:t xml:space="preserve"> </w:t>
      </w:r>
      <w:r w:rsidRPr="00663C77">
        <w:rPr>
          <w:i/>
        </w:rPr>
        <w:t>The Tx-Rx distance-based HARQ feedback is not supported for groupcast</w:t>
      </w:r>
      <w:r w:rsidR="003D40DD">
        <w:rPr>
          <w:i/>
        </w:rPr>
        <w:t xml:space="preserve"> HARQ feedback</w:t>
      </w:r>
      <w:r w:rsidRPr="00663C77">
        <w:rPr>
          <w:i/>
        </w:rPr>
        <w:t xml:space="preserve"> </w:t>
      </w:r>
      <w:r w:rsidR="002E1943">
        <w:rPr>
          <w:i/>
        </w:rPr>
        <w:t>o</w:t>
      </w:r>
      <w:r w:rsidRPr="00663C77">
        <w:rPr>
          <w:i/>
        </w:rPr>
        <w:t>ption 2</w:t>
      </w:r>
      <w:r>
        <w:rPr>
          <w:i/>
        </w:rPr>
        <w:t>.</w:t>
      </w:r>
      <w:r w:rsidR="00DA7F5D">
        <w:rPr>
          <w:i/>
        </w:rPr>
        <w:t xml:space="preserve"> </w:t>
      </w:r>
    </w:p>
    <w:p w14:paraId="26A1EEB1" w14:textId="77777777" w:rsidR="008A7E7F" w:rsidRDefault="008A7E7F" w:rsidP="00663C77">
      <w:pPr>
        <w:jc w:val="both"/>
        <w:rPr>
          <w:iCs/>
        </w:rPr>
      </w:pPr>
    </w:p>
    <w:p w14:paraId="7FBB7FE6" w14:textId="5B2E5AFF" w:rsidR="00DA7F5D" w:rsidRDefault="008A7E7F" w:rsidP="00663C77">
      <w:pPr>
        <w:jc w:val="both"/>
        <w:rPr>
          <w:iCs/>
        </w:rPr>
      </w:pPr>
      <w:r>
        <w:rPr>
          <w:iCs/>
        </w:rPr>
        <w:t xml:space="preserve">It was agreed that for groupcast HARQ feedback </w:t>
      </w:r>
      <w:r w:rsidR="00C673ED">
        <w:rPr>
          <w:iCs/>
        </w:rPr>
        <w:t>o</w:t>
      </w:r>
      <w:r>
        <w:rPr>
          <w:iCs/>
        </w:rPr>
        <w:t xml:space="preserve">ption 1, the communication range requirement and the Tx UE’s location information </w:t>
      </w:r>
      <w:r w:rsidR="00B031E1">
        <w:rPr>
          <w:iCs/>
        </w:rPr>
        <w:t>are</w:t>
      </w:r>
      <w:r>
        <w:rPr>
          <w:iCs/>
        </w:rPr>
        <w:t xml:space="preserve"> i</w:t>
      </w:r>
      <w:r w:rsidR="00B55A8E">
        <w:rPr>
          <w:iCs/>
        </w:rPr>
        <w:t xml:space="preserve">ncluded in SCI stage 2 payload. This is mainly to support the Tx-Rx distance-based HARQ feedback for groupcast HARQ feedback option 1. Since this mechanism is not applicable to groupcast HARQ feedback option 2, it does not make sense to include Tx UE’s location information and communication range requirement in SCI if groupcast HARQ feedback </w:t>
      </w:r>
      <w:r w:rsidR="002E1943">
        <w:rPr>
          <w:iCs/>
        </w:rPr>
        <w:t>o</w:t>
      </w:r>
      <w:r w:rsidR="00B55A8E">
        <w:rPr>
          <w:iCs/>
        </w:rPr>
        <w:t>ption 2 is taken.</w:t>
      </w:r>
      <w:r w:rsidR="007F5089">
        <w:rPr>
          <w:iCs/>
        </w:rPr>
        <w:t xml:space="preserve"> Whether or not SCI containing Tx UE’s location information and communication range requirement can be used to determine the selected groupcast HARQ feedback option. </w:t>
      </w:r>
    </w:p>
    <w:p w14:paraId="37A4305D" w14:textId="77777777" w:rsidR="008A7E7F" w:rsidRPr="008A7E7F" w:rsidRDefault="008A7E7F" w:rsidP="00663C77">
      <w:pPr>
        <w:jc w:val="both"/>
        <w:rPr>
          <w:iCs/>
        </w:rPr>
      </w:pPr>
    </w:p>
    <w:p w14:paraId="7D9BE6C6" w14:textId="5ACE37A6" w:rsidR="00DA7F5D" w:rsidRDefault="00DA7F5D" w:rsidP="00663C77">
      <w:pPr>
        <w:jc w:val="both"/>
        <w:rPr>
          <w:i/>
        </w:rPr>
      </w:pPr>
      <w:r w:rsidRPr="001C381A">
        <w:rPr>
          <w:b/>
          <w:i/>
          <w:u w:val="single"/>
        </w:rPr>
        <w:t xml:space="preserve">Proposal </w:t>
      </w:r>
      <w:r w:rsidR="00B031E1">
        <w:rPr>
          <w:b/>
          <w:i/>
          <w:u w:val="single"/>
        </w:rPr>
        <w:t>5</w:t>
      </w:r>
      <w:r w:rsidRPr="001C381A">
        <w:rPr>
          <w:b/>
          <w:i/>
          <w:u w:val="single"/>
        </w:rPr>
        <w:t>:</w:t>
      </w:r>
      <w:r w:rsidRPr="001C381A">
        <w:rPr>
          <w:i/>
        </w:rPr>
        <w:t xml:space="preserve"> </w:t>
      </w:r>
      <w:r>
        <w:rPr>
          <w:i/>
        </w:rPr>
        <w:t xml:space="preserve">Tx UE’s location information and communication range requirement are not included in SCI for groupcast HARQ feedback option 2. </w:t>
      </w:r>
    </w:p>
    <w:p w14:paraId="4F92360B" w14:textId="373018BE" w:rsidR="0059443C" w:rsidRDefault="0059443C" w:rsidP="0081405C">
      <w:pPr>
        <w:jc w:val="both"/>
        <w:rPr>
          <w:iCs/>
        </w:rPr>
      </w:pPr>
    </w:p>
    <w:p w14:paraId="4B31F535" w14:textId="34999C97" w:rsidR="0059443C" w:rsidRPr="0059443C" w:rsidRDefault="0059443C" w:rsidP="0059443C">
      <w:pPr>
        <w:pStyle w:val="Heading2"/>
        <w:ind w:left="720" w:hanging="720"/>
        <w:rPr>
          <w:iCs/>
          <w:sz w:val="28"/>
          <w:szCs w:val="28"/>
        </w:rPr>
      </w:pPr>
      <w:r>
        <w:rPr>
          <w:iCs/>
          <w:sz w:val="28"/>
          <w:szCs w:val="28"/>
        </w:rPr>
        <w:lastRenderedPageBreak/>
        <w:t>PSFCH Resource Determination</w:t>
      </w:r>
    </w:p>
    <w:p w14:paraId="685585AF" w14:textId="21F765F2" w:rsidR="00BE0D2D" w:rsidRDefault="00BE0D2D" w:rsidP="00BE0D2D">
      <w:pPr>
        <w:jc w:val="both"/>
        <w:rPr>
          <w:iCs/>
        </w:rPr>
      </w:pPr>
      <w:r w:rsidRPr="00BE0D2D">
        <w:rPr>
          <w:iCs/>
        </w:rPr>
        <w:t>In the email discussions</w:t>
      </w:r>
      <w:r w:rsidR="002E1943">
        <w:rPr>
          <w:iCs/>
        </w:rPr>
        <w:t xml:space="preserve"> </w:t>
      </w:r>
      <w:r w:rsidR="002E1943">
        <w:rPr>
          <w:iCs/>
        </w:rPr>
        <w:fldChar w:fldCharType="begin"/>
      </w:r>
      <w:r w:rsidR="002E1943">
        <w:rPr>
          <w:iCs/>
        </w:rPr>
        <w:instrText xml:space="preserve"> REF _Ref24015618 \r \h </w:instrText>
      </w:r>
      <w:r w:rsidR="002E1943">
        <w:rPr>
          <w:iCs/>
        </w:rPr>
      </w:r>
      <w:r w:rsidR="002E1943">
        <w:rPr>
          <w:iCs/>
        </w:rPr>
        <w:fldChar w:fldCharType="separate"/>
      </w:r>
      <w:r w:rsidR="002E1943">
        <w:rPr>
          <w:iCs/>
        </w:rPr>
        <w:t>[3]</w:t>
      </w:r>
      <w:r w:rsidR="002E1943">
        <w:rPr>
          <w:iCs/>
        </w:rPr>
        <w:fldChar w:fldCharType="end"/>
      </w:r>
      <w:r w:rsidRPr="00BE0D2D">
        <w:rPr>
          <w:iCs/>
        </w:rPr>
        <w:t>, it was agreed that for implicit mechanism for PSFCH resource determination, support FDM between PSFCH resources used for HARQ feedback of PSSCH</w:t>
      </w:r>
      <w:r>
        <w:rPr>
          <w:iCs/>
        </w:rPr>
        <w:t xml:space="preserve"> </w:t>
      </w:r>
      <w:r w:rsidRPr="00BE0D2D">
        <w:rPr>
          <w:iCs/>
        </w:rPr>
        <w:t>transmissions with same starting sub-channel in different slots.</w:t>
      </w:r>
      <w:r>
        <w:rPr>
          <w:iCs/>
        </w:rPr>
        <w:t xml:space="preserve"> In a resource pool, one or multiple PSFCH candidate resources are determined from the starting sub-channel index and slot index used for the corresponding PSSCH. The member ID is additionally used to determine PSFCH candidate resources for groupcast HARQ feedback option 2. </w:t>
      </w:r>
    </w:p>
    <w:p w14:paraId="217988DB" w14:textId="2A88FB2C" w:rsidR="00BE0D2D" w:rsidRDefault="00BE0D2D" w:rsidP="00BE0D2D">
      <w:pPr>
        <w:jc w:val="both"/>
        <w:rPr>
          <w:iCs/>
        </w:rPr>
      </w:pPr>
    </w:p>
    <w:p w14:paraId="084135D2" w14:textId="2B0EA71E" w:rsidR="00BE0D2D" w:rsidRDefault="001C7842" w:rsidP="00BE0D2D">
      <w:pPr>
        <w:jc w:val="both"/>
        <w:rPr>
          <w:iCs/>
        </w:rPr>
      </w:pPr>
      <w:r>
        <w:rPr>
          <w:iCs/>
        </w:rPr>
        <w:t>Although the general principle has been agreed, t</w:t>
      </w:r>
      <w:r w:rsidR="00BE0D2D">
        <w:rPr>
          <w:iCs/>
        </w:rPr>
        <w:t>he detailed PSFCH resource determination rule has not been discussed.</w:t>
      </w:r>
    </w:p>
    <w:p w14:paraId="30EEA3C4" w14:textId="77777777" w:rsidR="00BE0D2D" w:rsidRDefault="00BE0D2D" w:rsidP="00BE0D2D">
      <w:pPr>
        <w:jc w:val="both"/>
        <w:rPr>
          <w:iCs/>
        </w:rPr>
      </w:pPr>
    </w:p>
    <w:p w14:paraId="68975DC9" w14:textId="689F0716" w:rsidR="00BE0D2D" w:rsidRDefault="001C7842" w:rsidP="00BE0D2D">
      <w:pPr>
        <w:jc w:val="both"/>
        <w:rPr>
          <w:iCs/>
        </w:rPr>
      </w:pPr>
      <w:r>
        <w:rPr>
          <w:iCs/>
        </w:rPr>
        <w:t xml:space="preserve">Note that </w:t>
      </w:r>
      <w:r w:rsidR="00BE0D2D">
        <w:rPr>
          <w:iCs/>
        </w:rPr>
        <w:t xml:space="preserve">it is still open whether to support multiple HARQ feedback bits are multiplexed on a PSFCH transmission. This decision relies on RAN4 </w:t>
      </w:r>
      <w:r>
        <w:rPr>
          <w:iCs/>
        </w:rPr>
        <w:t>conclusion</w:t>
      </w:r>
      <w:r w:rsidR="00BE0D2D">
        <w:rPr>
          <w:iCs/>
        </w:rPr>
        <w:t xml:space="preserve"> </w:t>
      </w:r>
      <w:r>
        <w:rPr>
          <w:iCs/>
        </w:rPr>
        <w:t xml:space="preserve">of </w:t>
      </w:r>
      <w:r w:rsidR="00BE0D2D">
        <w:rPr>
          <w:iCs/>
        </w:rPr>
        <w:t>whether</w:t>
      </w:r>
      <w:r>
        <w:rPr>
          <w:iCs/>
        </w:rPr>
        <w:t xml:space="preserve"> </w:t>
      </w:r>
      <w:r w:rsidR="00C673ED">
        <w:rPr>
          <w:iCs/>
        </w:rPr>
        <w:t xml:space="preserve">or not </w:t>
      </w:r>
      <w:r>
        <w:rPr>
          <w:iCs/>
        </w:rPr>
        <w:t>simultaneous transmission of multiple PSFCH is supported</w:t>
      </w:r>
      <w:r w:rsidR="00AA0364">
        <w:rPr>
          <w:iCs/>
        </w:rPr>
        <w:t xml:space="preserve"> </w:t>
      </w:r>
      <w:r w:rsidR="00AA0364">
        <w:rPr>
          <w:iCs/>
        </w:rPr>
        <w:fldChar w:fldCharType="begin"/>
      </w:r>
      <w:r w:rsidR="00AA0364">
        <w:rPr>
          <w:iCs/>
        </w:rPr>
        <w:instrText xml:space="preserve"> REF _Ref23604290 \r \h </w:instrText>
      </w:r>
      <w:r w:rsidR="00AA0364">
        <w:rPr>
          <w:iCs/>
        </w:rPr>
      </w:r>
      <w:r w:rsidR="00AA0364">
        <w:rPr>
          <w:iCs/>
        </w:rPr>
        <w:fldChar w:fldCharType="separate"/>
      </w:r>
      <w:r w:rsidR="00AA0364">
        <w:rPr>
          <w:iCs/>
        </w:rPr>
        <w:t>[4]</w:t>
      </w:r>
      <w:r w:rsidR="00AA0364">
        <w:rPr>
          <w:iCs/>
        </w:rPr>
        <w:fldChar w:fldCharType="end"/>
      </w:r>
      <w:r>
        <w:rPr>
          <w:iCs/>
        </w:rPr>
        <w:t xml:space="preserve">. In the following discussion, we focus on the scenario where multiple HARQ feedback bits are not multiplexed on a PSFCH transmission. </w:t>
      </w:r>
    </w:p>
    <w:p w14:paraId="3876896E" w14:textId="09AAC980" w:rsidR="00BE0D2D" w:rsidRDefault="00BE0D2D" w:rsidP="00BE0D2D">
      <w:pPr>
        <w:jc w:val="both"/>
        <w:rPr>
          <w:iCs/>
        </w:rPr>
      </w:pPr>
    </w:p>
    <w:p w14:paraId="03F01E7A" w14:textId="0391D50D" w:rsidR="00055C8E" w:rsidRDefault="001C7842" w:rsidP="0081405C">
      <w:pPr>
        <w:jc w:val="both"/>
        <w:rPr>
          <w:iCs/>
        </w:rPr>
      </w:pPr>
      <w:r>
        <w:rPr>
          <w:iCs/>
        </w:rPr>
        <w:t>For simple PSFCH resource mapping from PSCCH/PSSCH, the PSFCH frequency resource is refined in the same sub-channel as its associated PSCCH, no matter whether it is for unicast, groupcast HARQ feedback option 1 or 2.</w:t>
      </w:r>
      <w:r w:rsidR="00055C8E">
        <w:rPr>
          <w:iCs/>
        </w:rPr>
        <w:t xml:space="preserve"> </w:t>
      </w:r>
    </w:p>
    <w:p w14:paraId="4D98A993" w14:textId="7A39032B" w:rsidR="00055C8E" w:rsidRDefault="00055C8E" w:rsidP="0081405C">
      <w:pPr>
        <w:jc w:val="both"/>
        <w:rPr>
          <w:iCs/>
        </w:rPr>
      </w:pPr>
    </w:p>
    <w:p w14:paraId="5C4B1BB9" w14:textId="6A28C036" w:rsidR="00055C8E" w:rsidRDefault="00055C8E" w:rsidP="0081405C">
      <w:pPr>
        <w:jc w:val="both"/>
        <w:rPr>
          <w:iCs/>
        </w:rPr>
      </w:pPr>
      <w:r>
        <w:rPr>
          <w:iCs/>
        </w:rPr>
        <w:t xml:space="preserve">It was agreed in the email discussion </w:t>
      </w:r>
      <w:r w:rsidR="00AA0364">
        <w:rPr>
          <w:iCs/>
        </w:rPr>
        <w:fldChar w:fldCharType="begin"/>
      </w:r>
      <w:r w:rsidR="00AA0364">
        <w:rPr>
          <w:iCs/>
        </w:rPr>
        <w:instrText xml:space="preserve"> REF _Ref23604550 \r \h </w:instrText>
      </w:r>
      <w:r w:rsidR="00AA0364">
        <w:rPr>
          <w:iCs/>
        </w:rPr>
      </w:r>
      <w:r w:rsidR="00AA0364">
        <w:rPr>
          <w:iCs/>
        </w:rPr>
        <w:fldChar w:fldCharType="separate"/>
      </w:r>
      <w:r w:rsidR="00AA0364">
        <w:rPr>
          <w:iCs/>
        </w:rPr>
        <w:t>[5]</w:t>
      </w:r>
      <w:r w:rsidR="00AA0364">
        <w:rPr>
          <w:iCs/>
        </w:rPr>
        <w:fldChar w:fldCharType="end"/>
      </w:r>
      <w:r w:rsidR="00AA0364">
        <w:rPr>
          <w:iCs/>
        </w:rPr>
        <w:t xml:space="preserve"> </w:t>
      </w:r>
      <w:r>
        <w:rPr>
          <w:iCs/>
        </w:rPr>
        <w:t xml:space="preserve">that for the </w:t>
      </w:r>
      <w:proofErr w:type="gramStart"/>
      <w:r>
        <w:rPr>
          <w:iCs/>
        </w:rPr>
        <w:t>sequence-based</w:t>
      </w:r>
      <w:proofErr w:type="gramEnd"/>
      <w:r>
        <w:rPr>
          <w:iCs/>
        </w:rPr>
        <w:t xml:space="preserve"> PSFCH format, 1 PRB is used. Hence, the PSFCH frequency resource required for unicast and groupcast HARQ feedback option 1 is 1 PRB. </w:t>
      </w:r>
    </w:p>
    <w:p w14:paraId="61184C09" w14:textId="7C29E030" w:rsidR="00055C8E" w:rsidRDefault="00055C8E" w:rsidP="0081405C">
      <w:pPr>
        <w:jc w:val="both"/>
        <w:rPr>
          <w:iCs/>
        </w:rPr>
      </w:pPr>
    </w:p>
    <w:p w14:paraId="6D8A995B" w14:textId="4CFD6D80" w:rsidR="00055C8E" w:rsidRDefault="00055C8E" w:rsidP="0081405C">
      <w:pPr>
        <w:jc w:val="both"/>
        <w:rPr>
          <w:iCs/>
        </w:rPr>
      </w:pPr>
      <w:r>
        <w:rPr>
          <w:iCs/>
        </w:rPr>
        <w:t>If PSFCH periodicity is configured to be 1 slot, then the PSFCH frequency resource for sidelink unicast and groupcast HARQ feedback option 1 is set as the lowest PRB of the sub-channel of its associated PSCCH. For groupcast HARQ feedback option 2,</w:t>
      </w:r>
      <w:r w:rsidR="002C5263">
        <w:rPr>
          <w:iCs/>
        </w:rPr>
        <w:t xml:space="preserve"> one or</w:t>
      </w:r>
      <w:r>
        <w:rPr>
          <w:iCs/>
        </w:rPr>
        <w:t xml:space="preserve"> multiple PSFCH frequency resources</w:t>
      </w:r>
      <w:r w:rsidR="002C5263">
        <w:rPr>
          <w:iCs/>
        </w:rPr>
        <w:t xml:space="preserve"> can be used. The PSFCH frequency resources for groupcast HARQ feedback option 2 start from the lowest PRB of the sub-channel of its associated PSCCH.  </w:t>
      </w:r>
    </w:p>
    <w:p w14:paraId="6A2ABB70" w14:textId="77777777" w:rsidR="00055C8E" w:rsidRDefault="00055C8E" w:rsidP="0081405C">
      <w:pPr>
        <w:jc w:val="both"/>
        <w:rPr>
          <w:iCs/>
        </w:rPr>
      </w:pPr>
    </w:p>
    <w:p w14:paraId="7FB65F69" w14:textId="685F45B3" w:rsidR="004145B3" w:rsidRDefault="00055C8E" w:rsidP="002C5263">
      <w:pPr>
        <w:jc w:val="both"/>
        <w:rPr>
          <w:iCs/>
        </w:rPr>
      </w:pPr>
      <w:r>
        <w:rPr>
          <w:iCs/>
        </w:rPr>
        <w:t xml:space="preserve">Here, </w:t>
      </w:r>
      <w:r w:rsidR="002C5263">
        <w:rPr>
          <w:iCs/>
        </w:rPr>
        <w:t xml:space="preserve">we have the following </w:t>
      </w:r>
      <w:r w:rsidR="003A4310">
        <w:rPr>
          <w:iCs/>
        </w:rPr>
        <w:t xml:space="preserve">two </w:t>
      </w:r>
      <w:r w:rsidR="002C5263">
        <w:rPr>
          <w:iCs/>
        </w:rPr>
        <w:t xml:space="preserve">proposals on the PSFCH frequency resources. </w:t>
      </w:r>
    </w:p>
    <w:p w14:paraId="7B021277" w14:textId="77777777" w:rsidR="001C7842" w:rsidRPr="001C7842" w:rsidRDefault="001C7842" w:rsidP="0081405C">
      <w:pPr>
        <w:jc w:val="both"/>
        <w:rPr>
          <w:iCs/>
        </w:rPr>
      </w:pPr>
    </w:p>
    <w:p w14:paraId="0FAE5B8B" w14:textId="2F8F8DE5" w:rsidR="001C7842" w:rsidRDefault="004145B3" w:rsidP="0081405C">
      <w:pPr>
        <w:jc w:val="both"/>
        <w:rPr>
          <w:i/>
        </w:rPr>
      </w:pPr>
      <w:r w:rsidRPr="001C381A">
        <w:rPr>
          <w:b/>
          <w:i/>
          <w:u w:val="single"/>
        </w:rPr>
        <w:t xml:space="preserve">Proposal </w:t>
      </w:r>
      <w:r w:rsidR="00B031E1">
        <w:rPr>
          <w:b/>
          <w:i/>
          <w:u w:val="single"/>
        </w:rPr>
        <w:t>6</w:t>
      </w:r>
      <w:r w:rsidRPr="001C381A">
        <w:rPr>
          <w:b/>
          <w:i/>
          <w:u w:val="single"/>
        </w:rPr>
        <w:t>:</w:t>
      </w:r>
      <w:r w:rsidRPr="001C381A">
        <w:rPr>
          <w:i/>
        </w:rPr>
        <w:t xml:space="preserve"> </w:t>
      </w:r>
      <w:r>
        <w:rPr>
          <w:i/>
        </w:rPr>
        <w:t xml:space="preserve">If PSFCH transmission </w:t>
      </w:r>
      <w:r w:rsidR="002D3037">
        <w:rPr>
          <w:i/>
        </w:rPr>
        <w:t>does not</w:t>
      </w:r>
      <w:r>
        <w:rPr>
          <w:i/>
        </w:rPr>
        <w:t xml:space="preserve"> multiple</w:t>
      </w:r>
      <w:r w:rsidR="002D3037">
        <w:rPr>
          <w:i/>
        </w:rPr>
        <w:t>xing</w:t>
      </w:r>
      <w:r>
        <w:rPr>
          <w:i/>
        </w:rPr>
        <w:t xml:space="preserve"> HARQ feedback, then the PSFCH frequency resource is </w:t>
      </w:r>
      <w:r w:rsidR="002D3037">
        <w:rPr>
          <w:i/>
        </w:rPr>
        <w:t xml:space="preserve">refined </w:t>
      </w:r>
      <w:r>
        <w:rPr>
          <w:i/>
        </w:rPr>
        <w:t>in the same sub-channel as its associated PSCCH.</w:t>
      </w:r>
    </w:p>
    <w:p w14:paraId="0E841AF3" w14:textId="77777777" w:rsidR="005F2AEA" w:rsidRDefault="005F2AEA" w:rsidP="0081405C">
      <w:pPr>
        <w:jc w:val="both"/>
        <w:rPr>
          <w:b/>
          <w:i/>
          <w:u w:val="single"/>
        </w:rPr>
      </w:pPr>
    </w:p>
    <w:p w14:paraId="7CBACFB8" w14:textId="78FE3050" w:rsidR="005F2AEA" w:rsidRDefault="005F2AEA" w:rsidP="0081405C">
      <w:pPr>
        <w:jc w:val="both"/>
        <w:rPr>
          <w:i/>
        </w:rPr>
      </w:pPr>
      <w:r w:rsidRPr="001C381A">
        <w:rPr>
          <w:b/>
          <w:i/>
          <w:u w:val="single"/>
        </w:rPr>
        <w:t xml:space="preserve">Proposal </w:t>
      </w:r>
      <w:r w:rsidR="00B031E1">
        <w:rPr>
          <w:b/>
          <w:i/>
          <w:u w:val="single"/>
        </w:rPr>
        <w:t>7</w:t>
      </w:r>
      <w:r w:rsidRPr="001C381A">
        <w:rPr>
          <w:b/>
          <w:i/>
          <w:u w:val="single"/>
        </w:rPr>
        <w:t>:</w:t>
      </w:r>
      <w:r w:rsidRPr="001C381A">
        <w:rPr>
          <w:i/>
        </w:rPr>
        <w:t xml:space="preserve"> </w:t>
      </w:r>
      <w:r>
        <w:rPr>
          <w:i/>
        </w:rPr>
        <w:t xml:space="preserve">If PSFCH periodicity is 1 slot, the PSFCH frequency resource occupies the lowest PRB of its associated PSCCH </w:t>
      </w:r>
      <w:r w:rsidR="00AA0364">
        <w:rPr>
          <w:i/>
        </w:rPr>
        <w:t xml:space="preserve">sub-channel </w:t>
      </w:r>
      <w:r>
        <w:rPr>
          <w:i/>
        </w:rPr>
        <w:t xml:space="preserve">for sidelink unicast and groupcast </w:t>
      </w:r>
      <w:r w:rsidR="00055C8E">
        <w:rPr>
          <w:i/>
        </w:rPr>
        <w:t xml:space="preserve">HARQ feedback </w:t>
      </w:r>
      <w:r>
        <w:rPr>
          <w:i/>
        </w:rPr>
        <w:t>option 1, and the PSFCH frequency resources start from the lowest PRB of its associated PSCCH sub-channel for sidelink groupcast</w:t>
      </w:r>
      <w:r w:rsidR="00055C8E">
        <w:rPr>
          <w:i/>
        </w:rPr>
        <w:t xml:space="preserve"> HARQ</w:t>
      </w:r>
      <w:r>
        <w:rPr>
          <w:i/>
        </w:rPr>
        <w:t xml:space="preserve"> </w:t>
      </w:r>
      <w:r w:rsidR="00055C8E">
        <w:rPr>
          <w:i/>
        </w:rPr>
        <w:t xml:space="preserve">feedback </w:t>
      </w:r>
      <w:r>
        <w:rPr>
          <w:i/>
        </w:rPr>
        <w:t>option 2.</w:t>
      </w:r>
    </w:p>
    <w:p w14:paraId="71FA98A7" w14:textId="35BF2326" w:rsidR="002C5263" w:rsidRDefault="002C5263" w:rsidP="0081405C">
      <w:pPr>
        <w:jc w:val="both"/>
        <w:rPr>
          <w:i/>
        </w:rPr>
      </w:pPr>
    </w:p>
    <w:p w14:paraId="00B4329D" w14:textId="7B02662C" w:rsidR="002C5263" w:rsidRPr="002C5263" w:rsidRDefault="002C5263" w:rsidP="0081405C">
      <w:pPr>
        <w:jc w:val="both"/>
        <w:rPr>
          <w:iCs/>
        </w:rPr>
      </w:pPr>
      <w:r>
        <w:rPr>
          <w:iCs/>
        </w:rPr>
        <w:t xml:space="preserve">If PSFCH periodicity is configured to be 2 or 4 slots, then based on our Proposal </w:t>
      </w:r>
      <w:r w:rsidR="00AA0364">
        <w:rPr>
          <w:iCs/>
        </w:rPr>
        <w:t>6</w:t>
      </w:r>
      <w:r>
        <w:rPr>
          <w:iCs/>
        </w:rPr>
        <w:t>, a sub-channel includes</w:t>
      </w:r>
      <w:r w:rsidR="00AA0364">
        <w:rPr>
          <w:iCs/>
        </w:rPr>
        <w:t xml:space="preserve"> multiple (e.g., 2 or 4)</w:t>
      </w:r>
      <w:r>
        <w:rPr>
          <w:iCs/>
        </w:rPr>
        <w:t xml:space="preserve"> PSFCH frequency resources from different slots, with</w:t>
      </w:r>
      <w:r w:rsidR="00AA0364">
        <w:rPr>
          <w:iCs/>
        </w:rPr>
        <w:t xml:space="preserve"> the associated PSCCH in this sub-channel</w:t>
      </w:r>
      <w:r>
        <w:rPr>
          <w:iCs/>
        </w:rPr>
        <w:t>. Our preference is these PSFCH frequency resources should be distributed uniformly within the corresponding sub-channel. This design</w:t>
      </w:r>
      <w:r w:rsidR="00AA0364">
        <w:rPr>
          <w:iCs/>
        </w:rPr>
        <w:t xml:space="preserve"> exactly</w:t>
      </w:r>
      <w:r w:rsidR="00D0251A">
        <w:rPr>
          <w:iCs/>
        </w:rPr>
        <w:t xml:space="preserve"> determines the PSFCH frequency resource based on the starting sub-channel index and slot index of the corresponding PSSCH</w:t>
      </w:r>
      <w:r w:rsidR="003A4310">
        <w:rPr>
          <w:iCs/>
        </w:rPr>
        <w:t xml:space="preserve"> for sidelink unicast and groupcast HARQ feedback option 1.</w:t>
      </w:r>
      <w:r w:rsidR="00DA7F5D">
        <w:rPr>
          <w:iCs/>
        </w:rPr>
        <w:t xml:space="preserve"> It also provides</w:t>
      </w:r>
      <w:r w:rsidR="006F5433">
        <w:rPr>
          <w:iCs/>
        </w:rPr>
        <w:t xml:space="preserve"> the boundary of</w:t>
      </w:r>
      <w:r w:rsidR="00DA7F5D">
        <w:rPr>
          <w:iCs/>
        </w:rPr>
        <w:t xml:space="preserve"> PSFCH frequency resources for sidelink groupcast HARQ feedback option 2. Furthermore, it </w:t>
      </w:r>
      <w:r>
        <w:rPr>
          <w:iCs/>
        </w:rPr>
        <w:t>reduces the interference among PSFCH</w:t>
      </w:r>
      <w:r w:rsidR="003A4310">
        <w:rPr>
          <w:iCs/>
        </w:rPr>
        <w:t xml:space="preserve"> transmissions due to their frequency separation</w:t>
      </w:r>
      <w:r w:rsidR="00D0251A">
        <w:rPr>
          <w:iCs/>
        </w:rPr>
        <w:t>.</w:t>
      </w:r>
      <w:r w:rsidR="003A4310">
        <w:rPr>
          <w:iCs/>
        </w:rPr>
        <w:t xml:space="preserve"> </w:t>
      </w:r>
      <w:r>
        <w:rPr>
          <w:iCs/>
        </w:rPr>
        <w:t xml:space="preserve"> </w:t>
      </w:r>
    </w:p>
    <w:p w14:paraId="50CA3326" w14:textId="77777777" w:rsidR="005F2AEA" w:rsidRDefault="005F2AEA" w:rsidP="0081405C">
      <w:pPr>
        <w:jc w:val="both"/>
        <w:rPr>
          <w:i/>
        </w:rPr>
      </w:pPr>
    </w:p>
    <w:p w14:paraId="31B48022" w14:textId="64B7A838" w:rsidR="00CC5C88" w:rsidRDefault="00CC5C88" w:rsidP="00CC5C88">
      <w:pPr>
        <w:jc w:val="both"/>
        <w:rPr>
          <w:i/>
        </w:rPr>
      </w:pPr>
      <w:r w:rsidRPr="001C381A">
        <w:rPr>
          <w:b/>
          <w:i/>
          <w:u w:val="single"/>
        </w:rPr>
        <w:lastRenderedPageBreak/>
        <w:t xml:space="preserve">Proposal </w:t>
      </w:r>
      <w:r>
        <w:rPr>
          <w:b/>
          <w:i/>
          <w:u w:val="single"/>
        </w:rPr>
        <w:t>8</w:t>
      </w:r>
      <w:r w:rsidRPr="001C381A">
        <w:rPr>
          <w:b/>
          <w:i/>
          <w:u w:val="single"/>
        </w:rPr>
        <w:t>:</w:t>
      </w:r>
      <w:r w:rsidRPr="001C381A">
        <w:rPr>
          <w:i/>
        </w:rPr>
        <w:t xml:space="preserve"> </w:t>
      </w:r>
      <w:r>
        <w:rPr>
          <w:i/>
        </w:rPr>
        <w:t>For PSFCH periodicity larger than 1 slot, the (starting) PSFCH frequency resources for PSCCH/PSSCH transmissions at different slots (with the same PSCCH sub-channel) are uniformly distributed among the corresponding sub-channel.</w:t>
      </w:r>
    </w:p>
    <w:p w14:paraId="70544B13" w14:textId="2A01C4FC" w:rsidR="002D3037" w:rsidRDefault="002D3037" w:rsidP="0081405C">
      <w:pPr>
        <w:jc w:val="both"/>
        <w:rPr>
          <w:iCs/>
        </w:rPr>
      </w:pPr>
    </w:p>
    <w:p w14:paraId="6E755DD4" w14:textId="22B83944" w:rsidR="003A4310" w:rsidRDefault="003A4310" w:rsidP="0081405C">
      <w:pPr>
        <w:jc w:val="both"/>
        <w:rPr>
          <w:iCs/>
        </w:rPr>
      </w:pPr>
      <w:r>
        <w:rPr>
          <w:iCs/>
        </w:rPr>
        <w:t>It was proposed by some companies that source ID is used to determine PSFCH resource, together with starting sub-channel index and slot index of the corresponding PSSCH. This is to avoid PSFCH collision in case of PSSCH collision. In our view, the benefit of this scheme is unclear</w:t>
      </w:r>
      <w:r w:rsidR="00DA7F5D">
        <w:rPr>
          <w:iCs/>
        </w:rPr>
        <w:t xml:space="preserve">, as PSCCH/PSSCH collision likely results in PSCCH decoding error. </w:t>
      </w:r>
      <w:r>
        <w:rPr>
          <w:iCs/>
        </w:rPr>
        <w:t>Furthermore, if the source ID is used to determine the PSFCH code domain resource,</w:t>
      </w:r>
      <w:r w:rsidR="00DA7F5D">
        <w:rPr>
          <w:iCs/>
        </w:rPr>
        <w:t xml:space="preserve"> then </w:t>
      </w:r>
      <w:r>
        <w:rPr>
          <w:iCs/>
        </w:rPr>
        <w:t>its coexistence with PSFCH resource determination for groupcast HARQ feedback option 2</w:t>
      </w:r>
      <w:r w:rsidR="00DA7F5D">
        <w:rPr>
          <w:iCs/>
        </w:rPr>
        <w:t xml:space="preserve"> needs to be addressed. Based on the above arguments, we have the following proposal.</w:t>
      </w:r>
    </w:p>
    <w:p w14:paraId="61EFF177" w14:textId="77777777" w:rsidR="003A4310" w:rsidRPr="002D3037" w:rsidRDefault="003A4310" w:rsidP="0081405C">
      <w:pPr>
        <w:jc w:val="both"/>
        <w:rPr>
          <w:iCs/>
        </w:rPr>
      </w:pPr>
    </w:p>
    <w:p w14:paraId="542A1FED" w14:textId="0943C432" w:rsidR="002D3037" w:rsidRDefault="002D3037" w:rsidP="002D3037">
      <w:pPr>
        <w:jc w:val="both"/>
        <w:rPr>
          <w:i/>
        </w:rPr>
      </w:pPr>
      <w:r w:rsidRPr="001C381A">
        <w:rPr>
          <w:b/>
          <w:i/>
          <w:u w:val="single"/>
        </w:rPr>
        <w:t xml:space="preserve">Proposal </w:t>
      </w:r>
      <w:r w:rsidR="00B031E1">
        <w:rPr>
          <w:b/>
          <w:i/>
          <w:u w:val="single"/>
        </w:rPr>
        <w:t>9</w:t>
      </w:r>
      <w:r w:rsidRPr="001C381A">
        <w:rPr>
          <w:b/>
          <w:i/>
          <w:u w:val="single"/>
        </w:rPr>
        <w:t>:</w:t>
      </w:r>
      <w:r w:rsidRPr="001C381A">
        <w:rPr>
          <w:i/>
        </w:rPr>
        <w:t xml:space="preserve"> </w:t>
      </w:r>
      <w:r>
        <w:rPr>
          <w:i/>
        </w:rPr>
        <w:t>Source ID is not used in determining PSFCH resource.</w:t>
      </w:r>
    </w:p>
    <w:p w14:paraId="5A99E8B6" w14:textId="462A50BD" w:rsidR="00DA7F5D" w:rsidRDefault="00DA7F5D" w:rsidP="00DA7F5D">
      <w:pPr>
        <w:jc w:val="both"/>
        <w:rPr>
          <w:i/>
        </w:rPr>
      </w:pPr>
    </w:p>
    <w:p w14:paraId="1F9BF51A" w14:textId="34D944DC" w:rsidR="006F5433" w:rsidRDefault="006F5433" w:rsidP="00DA7F5D">
      <w:pPr>
        <w:jc w:val="both"/>
        <w:rPr>
          <w:iCs/>
        </w:rPr>
      </w:pPr>
      <w:r w:rsidRPr="006F5433">
        <w:rPr>
          <w:iCs/>
        </w:rPr>
        <w:t xml:space="preserve">With </w:t>
      </w:r>
      <w:r>
        <w:rPr>
          <w:iCs/>
        </w:rPr>
        <w:t xml:space="preserve">the uniform distribution of PSFCH frequency resources from different slots, the set of PSFCH frequency resources is </w:t>
      </w:r>
      <w:r w:rsidR="00C673ED">
        <w:rPr>
          <w:iCs/>
        </w:rPr>
        <w:t xml:space="preserve">automatically </w:t>
      </w:r>
      <w:r>
        <w:rPr>
          <w:iCs/>
        </w:rPr>
        <w:t xml:space="preserve">determined for groupcast HARQ feedback option 2. </w:t>
      </w:r>
    </w:p>
    <w:p w14:paraId="287BE491" w14:textId="77777777" w:rsidR="006F5433" w:rsidRDefault="006F5433" w:rsidP="00DA7F5D">
      <w:pPr>
        <w:jc w:val="both"/>
        <w:rPr>
          <w:iCs/>
        </w:rPr>
      </w:pPr>
    </w:p>
    <w:p w14:paraId="29E30DBA" w14:textId="6D8F1675" w:rsidR="008A7E7F" w:rsidRDefault="006F5433" w:rsidP="00DA7F5D">
      <w:pPr>
        <w:jc w:val="both"/>
        <w:rPr>
          <w:iCs/>
        </w:rPr>
      </w:pPr>
      <w:r>
        <w:rPr>
          <w:iCs/>
        </w:rPr>
        <w:t xml:space="preserve">The member ID is further used to determine a PSFCH resource among the set of PSFCH resources for each receiver UE. </w:t>
      </w:r>
      <w:r w:rsidR="008A7E7F">
        <w:rPr>
          <w:iCs/>
        </w:rPr>
        <w:t xml:space="preserve">To avoid the near-far effect, the PSFCH frequency resources are used before PSFCH code resources. Only if PSFCH frequency resources are not enough, the PSFCH code resources </w:t>
      </w:r>
      <w:r w:rsidR="00C673ED">
        <w:rPr>
          <w:iCs/>
        </w:rPr>
        <w:t>are</w:t>
      </w:r>
      <w:r w:rsidR="008A7E7F">
        <w:rPr>
          <w:iCs/>
        </w:rPr>
        <w:t xml:space="preserve"> explored. For example, consider 5 PSFCH frequency resources are allocated for a PSCCH/PSSCH transmission. If there are 4 receiver UEs for sidelink groupcast HARQ feedback option 2, then these 4 UEs use different PSFCH frequency resources. If there are 6 receiver UEs for sidelink groupcast HARQ feedback option 2, then the receiver UE with the largest member ID share the same PSFCH frequency resource with the receiver UE with the smallest member ID, by using different PSFCH code resources.  </w:t>
      </w:r>
    </w:p>
    <w:p w14:paraId="71686DFB" w14:textId="77777777" w:rsidR="006F5433" w:rsidRDefault="006F5433" w:rsidP="00DA7F5D">
      <w:pPr>
        <w:jc w:val="both"/>
        <w:rPr>
          <w:b/>
          <w:i/>
          <w:u w:val="single"/>
        </w:rPr>
      </w:pPr>
      <w:bookmarkStart w:id="0" w:name="_GoBack"/>
      <w:bookmarkEnd w:id="0"/>
    </w:p>
    <w:p w14:paraId="126D5E5C" w14:textId="7C5C22B8" w:rsidR="008227B4" w:rsidRDefault="00DA7F5D" w:rsidP="00DA7F5D">
      <w:pPr>
        <w:jc w:val="both"/>
        <w:rPr>
          <w:i/>
        </w:rPr>
      </w:pPr>
      <w:r w:rsidRPr="001C381A">
        <w:rPr>
          <w:b/>
          <w:i/>
          <w:u w:val="single"/>
        </w:rPr>
        <w:t xml:space="preserve">Proposal </w:t>
      </w:r>
      <w:r w:rsidR="00590CDD">
        <w:rPr>
          <w:b/>
          <w:i/>
          <w:u w:val="single"/>
        </w:rPr>
        <w:t>1</w:t>
      </w:r>
      <w:r w:rsidR="00B031E1">
        <w:rPr>
          <w:b/>
          <w:i/>
          <w:u w:val="single"/>
        </w:rPr>
        <w:t>0</w:t>
      </w:r>
      <w:r w:rsidRPr="001C381A">
        <w:rPr>
          <w:b/>
          <w:i/>
          <w:u w:val="single"/>
        </w:rPr>
        <w:t>:</w:t>
      </w:r>
      <w:r w:rsidRPr="001C381A">
        <w:rPr>
          <w:i/>
        </w:rPr>
        <w:t xml:space="preserve"> </w:t>
      </w:r>
      <w:r>
        <w:rPr>
          <w:i/>
        </w:rPr>
        <w:t>For groupcast HARQ feedback option 2, the</w:t>
      </w:r>
      <w:r w:rsidR="006F5433">
        <w:rPr>
          <w:i/>
        </w:rPr>
        <w:t xml:space="preserve"> member ID is used to determine PSFCH resource</w:t>
      </w:r>
      <w:r w:rsidR="008A7E7F">
        <w:rPr>
          <w:i/>
        </w:rPr>
        <w:t>, following the frequency-first and code-second rule.</w:t>
      </w:r>
    </w:p>
    <w:p w14:paraId="79CF1128" w14:textId="369A4A83" w:rsidR="00F0142B" w:rsidRPr="00FC24DA" w:rsidRDefault="00F0142B" w:rsidP="000C19DB">
      <w:pPr>
        <w:jc w:val="both"/>
        <w:rPr>
          <w:i/>
        </w:rPr>
      </w:pPr>
    </w:p>
    <w:p w14:paraId="2896E657" w14:textId="2DF29AD0" w:rsidR="00854A60" w:rsidRPr="00A6576F" w:rsidRDefault="009C5A97" w:rsidP="00FB330B">
      <w:pPr>
        <w:pStyle w:val="Heading1"/>
      </w:pPr>
      <w:r w:rsidRPr="00A6576F">
        <w:t>Conclusion</w:t>
      </w:r>
    </w:p>
    <w:p w14:paraId="56311B75" w14:textId="37AD9E87"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Pr="00D8146E">
        <w:rPr>
          <w:rFonts w:eastAsia="MS Mincho"/>
          <w:lang w:eastAsia="ja-JP"/>
        </w:rPr>
        <w:t xml:space="preserve">provided our view on </w:t>
      </w:r>
      <w:r w:rsidR="00AF0B91">
        <w:rPr>
          <w:rFonts w:eastAsia="MS Mincho"/>
          <w:lang w:eastAsia="ja-JP"/>
        </w:rPr>
        <w:t>NR sidelink</w:t>
      </w:r>
      <w:r w:rsidR="00F0142B">
        <w:rPr>
          <w:rFonts w:eastAsia="MS Mincho"/>
          <w:lang w:eastAsia="ja-JP"/>
        </w:rPr>
        <w:t xml:space="preserve"> physical layer procedures</w:t>
      </w:r>
      <w:r w:rsidR="005556E9" w:rsidRPr="00D8146E">
        <w:rPr>
          <w:rFonts w:eastAsia="MS Mincho"/>
          <w:lang w:eastAsia="ja-JP"/>
        </w:rPr>
        <w:t xml:space="preserve">. </w:t>
      </w:r>
      <w:r w:rsidRPr="00D8146E">
        <w:t>Our</w:t>
      </w:r>
      <w:r>
        <w:t xml:space="preserve"> proposals are as follows:</w:t>
      </w:r>
    </w:p>
    <w:p w14:paraId="2C188FE0" w14:textId="56D015E5" w:rsidR="008A456C" w:rsidRDefault="008A456C" w:rsidP="000A1967">
      <w:pPr>
        <w:rPr>
          <w:rFonts w:eastAsia="MS Mincho"/>
          <w:sz w:val="22"/>
          <w:szCs w:val="22"/>
          <w:lang w:eastAsia="ja-JP"/>
        </w:rPr>
      </w:pPr>
    </w:p>
    <w:p w14:paraId="1B04C56F" w14:textId="1A125919" w:rsidR="002F66F6" w:rsidRDefault="002F66F6" w:rsidP="002F66F6">
      <w:pPr>
        <w:spacing w:after="120"/>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Power boosting on PSCCH</w:t>
      </w:r>
      <w:r w:rsidR="00BF3E4B">
        <w:rPr>
          <w:i/>
        </w:rPr>
        <w:t>, CSI-RS and PT-RS</w:t>
      </w:r>
      <w:r>
        <w:rPr>
          <w:i/>
        </w:rPr>
        <w:t xml:space="preserve"> is not supported.</w:t>
      </w:r>
    </w:p>
    <w:p w14:paraId="5CA2D9F8" w14:textId="77777777" w:rsidR="00590CDD" w:rsidRDefault="00590CDD" w:rsidP="00590CDD">
      <w:pPr>
        <w:jc w:val="both"/>
        <w:rPr>
          <w:b/>
          <w:i/>
          <w:u w:val="single"/>
        </w:rPr>
      </w:pPr>
    </w:p>
    <w:p w14:paraId="026CF597" w14:textId="32D97D26" w:rsidR="00590CDD" w:rsidRDefault="00590CDD" w:rsidP="00590CDD">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Power boosting on sidelink CSI-RS and sidelink PT-RS is not supported.</w:t>
      </w:r>
    </w:p>
    <w:p w14:paraId="4ED555E3" w14:textId="77777777" w:rsidR="00590CDD" w:rsidRDefault="00590CDD" w:rsidP="00590CDD">
      <w:pPr>
        <w:jc w:val="both"/>
        <w:rPr>
          <w:b/>
          <w:i/>
          <w:u w:val="single"/>
        </w:rPr>
      </w:pPr>
    </w:p>
    <w:p w14:paraId="30B233D0" w14:textId="04B8A66D" w:rsidR="00590CDD" w:rsidRDefault="00590CDD" w:rsidP="00590CDD">
      <w:pPr>
        <w:jc w:val="both"/>
        <w:rPr>
          <w:i/>
        </w:rPr>
      </w:pPr>
      <w:r w:rsidRPr="001C381A">
        <w:rPr>
          <w:b/>
          <w:i/>
          <w:u w:val="single"/>
        </w:rPr>
        <w:t xml:space="preserve">Proposal </w:t>
      </w:r>
      <w:r w:rsidR="00B031E1">
        <w:rPr>
          <w:b/>
          <w:i/>
          <w:u w:val="single"/>
        </w:rPr>
        <w:t>3</w:t>
      </w:r>
      <w:r w:rsidRPr="001C381A">
        <w:rPr>
          <w:b/>
          <w:i/>
          <w:u w:val="single"/>
        </w:rPr>
        <w:t>:</w:t>
      </w:r>
      <w:r w:rsidRPr="001C381A">
        <w:rPr>
          <w:i/>
        </w:rPr>
        <w:t xml:space="preserve"> </w:t>
      </w:r>
      <w:r>
        <w:rPr>
          <w:i/>
        </w:rPr>
        <w:t>Sidelink pathloss based open-loop power control is supported for groupcast.</w:t>
      </w:r>
    </w:p>
    <w:p w14:paraId="53DD06A5" w14:textId="77777777" w:rsidR="00590CDD" w:rsidRDefault="00590CDD" w:rsidP="00590CDD">
      <w:pPr>
        <w:jc w:val="both"/>
        <w:rPr>
          <w:b/>
          <w:i/>
          <w:u w:val="single"/>
        </w:rPr>
      </w:pPr>
    </w:p>
    <w:p w14:paraId="432284AD" w14:textId="361F872B" w:rsidR="00590CDD" w:rsidRDefault="00590CDD" w:rsidP="00590CDD">
      <w:pPr>
        <w:jc w:val="both"/>
        <w:rPr>
          <w:i/>
        </w:rPr>
      </w:pPr>
      <w:r w:rsidRPr="001C381A">
        <w:rPr>
          <w:b/>
          <w:i/>
          <w:u w:val="single"/>
        </w:rPr>
        <w:t xml:space="preserve">Proposal </w:t>
      </w:r>
      <w:r w:rsidR="00B031E1">
        <w:rPr>
          <w:b/>
          <w:i/>
          <w:u w:val="single"/>
        </w:rPr>
        <w:t>4</w:t>
      </w:r>
      <w:r w:rsidRPr="001C381A">
        <w:rPr>
          <w:b/>
          <w:i/>
          <w:u w:val="single"/>
        </w:rPr>
        <w:t>:</w:t>
      </w:r>
      <w:r w:rsidRPr="001C381A">
        <w:rPr>
          <w:i/>
        </w:rPr>
        <w:t xml:space="preserve"> </w:t>
      </w:r>
      <w:r w:rsidRPr="00663C77">
        <w:rPr>
          <w:i/>
        </w:rPr>
        <w:t>The Tx-Rx distance-based HARQ feedback is not supported for groupcast</w:t>
      </w:r>
      <w:r>
        <w:rPr>
          <w:i/>
        </w:rPr>
        <w:t xml:space="preserve"> HARQ feedback</w:t>
      </w:r>
      <w:r w:rsidRPr="00663C77">
        <w:rPr>
          <w:i/>
        </w:rPr>
        <w:t xml:space="preserve"> </w:t>
      </w:r>
      <w:r w:rsidR="002E1943">
        <w:rPr>
          <w:i/>
        </w:rPr>
        <w:t>o</w:t>
      </w:r>
      <w:r w:rsidRPr="00663C77">
        <w:rPr>
          <w:i/>
        </w:rPr>
        <w:t>ption 2</w:t>
      </w:r>
      <w:r>
        <w:rPr>
          <w:i/>
        </w:rPr>
        <w:t xml:space="preserve">. </w:t>
      </w:r>
    </w:p>
    <w:p w14:paraId="56CC26F6" w14:textId="77777777" w:rsidR="00590CDD" w:rsidRDefault="00590CDD" w:rsidP="00590CDD">
      <w:pPr>
        <w:jc w:val="both"/>
        <w:rPr>
          <w:b/>
          <w:i/>
          <w:u w:val="single"/>
        </w:rPr>
      </w:pPr>
    </w:p>
    <w:p w14:paraId="6E40AF18" w14:textId="77777777" w:rsidR="002E1943" w:rsidRDefault="002E1943" w:rsidP="002E1943">
      <w:pPr>
        <w:jc w:val="both"/>
        <w:rPr>
          <w:i/>
        </w:rPr>
      </w:pPr>
      <w:r w:rsidRPr="001C381A">
        <w:rPr>
          <w:b/>
          <w:i/>
          <w:u w:val="single"/>
        </w:rPr>
        <w:t xml:space="preserve">Proposal </w:t>
      </w:r>
      <w:r>
        <w:rPr>
          <w:b/>
          <w:i/>
          <w:u w:val="single"/>
        </w:rPr>
        <w:t>5</w:t>
      </w:r>
      <w:r w:rsidRPr="001C381A">
        <w:rPr>
          <w:b/>
          <w:i/>
          <w:u w:val="single"/>
        </w:rPr>
        <w:t>:</w:t>
      </w:r>
      <w:r w:rsidRPr="001C381A">
        <w:rPr>
          <w:i/>
        </w:rPr>
        <w:t xml:space="preserve"> </w:t>
      </w:r>
      <w:r>
        <w:rPr>
          <w:i/>
        </w:rPr>
        <w:t xml:space="preserve">Tx UE’s location information and communication range requirement are not included in SCI for groupcast HARQ feedback option 2. </w:t>
      </w:r>
    </w:p>
    <w:p w14:paraId="4841D9FD" w14:textId="77777777" w:rsidR="00590CDD" w:rsidRDefault="00590CDD" w:rsidP="00590CDD">
      <w:pPr>
        <w:jc w:val="both"/>
        <w:rPr>
          <w:b/>
          <w:i/>
          <w:u w:val="single"/>
        </w:rPr>
      </w:pPr>
    </w:p>
    <w:p w14:paraId="1779E604" w14:textId="34633473" w:rsidR="00590CDD" w:rsidRDefault="00590CDD" w:rsidP="00590CDD">
      <w:pPr>
        <w:jc w:val="both"/>
        <w:rPr>
          <w:i/>
        </w:rPr>
      </w:pPr>
      <w:r w:rsidRPr="001C381A">
        <w:rPr>
          <w:b/>
          <w:i/>
          <w:u w:val="single"/>
        </w:rPr>
        <w:t xml:space="preserve">Proposal </w:t>
      </w:r>
      <w:r w:rsidR="00B031E1">
        <w:rPr>
          <w:b/>
          <w:i/>
          <w:u w:val="single"/>
        </w:rPr>
        <w:t>6</w:t>
      </w:r>
      <w:r w:rsidRPr="001C381A">
        <w:rPr>
          <w:b/>
          <w:i/>
          <w:u w:val="single"/>
        </w:rPr>
        <w:t>:</w:t>
      </w:r>
      <w:r w:rsidRPr="001C381A">
        <w:rPr>
          <w:i/>
        </w:rPr>
        <w:t xml:space="preserve"> </w:t>
      </w:r>
      <w:r>
        <w:rPr>
          <w:i/>
        </w:rPr>
        <w:t>If PSFCH transmission does not multiplexing HARQ feedback, then the PSFCH frequency resource is refined in the same sub-channel as its associated PSCCH.</w:t>
      </w:r>
    </w:p>
    <w:p w14:paraId="3A79E2DF" w14:textId="77777777" w:rsidR="00590CDD" w:rsidRDefault="00590CDD" w:rsidP="00590CDD">
      <w:pPr>
        <w:jc w:val="both"/>
        <w:rPr>
          <w:b/>
          <w:i/>
          <w:u w:val="single"/>
        </w:rPr>
      </w:pPr>
    </w:p>
    <w:p w14:paraId="364A5ADA" w14:textId="77777777" w:rsidR="00AA0364" w:rsidRDefault="00AA0364" w:rsidP="00AA0364">
      <w:pPr>
        <w:jc w:val="both"/>
        <w:rPr>
          <w:i/>
        </w:rPr>
      </w:pPr>
      <w:r w:rsidRPr="001C381A">
        <w:rPr>
          <w:b/>
          <w:i/>
          <w:u w:val="single"/>
        </w:rPr>
        <w:lastRenderedPageBreak/>
        <w:t xml:space="preserve">Proposal </w:t>
      </w:r>
      <w:r>
        <w:rPr>
          <w:b/>
          <w:i/>
          <w:u w:val="single"/>
        </w:rPr>
        <w:t>7</w:t>
      </w:r>
      <w:r w:rsidRPr="001C381A">
        <w:rPr>
          <w:b/>
          <w:i/>
          <w:u w:val="single"/>
        </w:rPr>
        <w:t>:</w:t>
      </w:r>
      <w:r w:rsidRPr="001C381A">
        <w:rPr>
          <w:i/>
        </w:rPr>
        <w:t xml:space="preserve"> </w:t>
      </w:r>
      <w:r>
        <w:rPr>
          <w:i/>
        </w:rPr>
        <w:t>If PSFCH periodicity is 1 slot, the PSFCH frequency resource occupies the lowest PRB of its associated PSCCH sub-channel for sidelink unicast and groupcast HARQ feedback option 1, and the PSFCH frequency resources start from the lowest PRB of its associated PSCCH sub-channel for sidelink groupcast HARQ feedback option 2.</w:t>
      </w:r>
    </w:p>
    <w:p w14:paraId="4E2DFD39" w14:textId="37F1620A" w:rsidR="00590CDD" w:rsidRDefault="00590CDD" w:rsidP="00590CDD">
      <w:pPr>
        <w:jc w:val="both"/>
        <w:rPr>
          <w:b/>
          <w:i/>
          <w:u w:val="single"/>
        </w:rPr>
      </w:pPr>
    </w:p>
    <w:p w14:paraId="3FE66845" w14:textId="71EA8BF6" w:rsidR="00CC5C88" w:rsidRDefault="00CC5C88" w:rsidP="00CC5C88">
      <w:pPr>
        <w:jc w:val="both"/>
        <w:rPr>
          <w:i/>
        </w:rPr>
      </w:pPr>
      <w:r w:rsidRPr="001C381A">
        <w:rPr>
          <w:b/>
          <w:i/>
          <w:u w:val="single"/>
        </w:rPr>
        <w:t xml:space="preserve">Proposal </w:t>
      </w:r>
      <w:r>
        <w:rPr>
          <w:b/>
          <w:i/>
          <w:u w:val="single"/>
        </w:rPr>
        <w:t>8</w:t>
      </w:r>
      <w:r w:rsidRPr="001C381A">
        <w:rPr>
          <w:b/>
          <w:i/>
          <w:u w:val="single"/>
        </w:rPr>
        <w:t>:</w:t>
      </w:r>
      <w:r w:rsidRPr="001C381A">
        <w:rPr>
          <w:i/>
        </w:rPr>
        <w:t xml:space="preserve"> </w:t>
      </w:r>
      <w:r>
        <w:rPr>
          <w:i/>
        </w:rPr>
        <w:t>For PSFCH periodicity larger than 1 slot, the (starting) PSFCH frequency resources for PSCCH/PSSCH transmissions at different slots (with the same PSCCH sub-channel) are uniformly distributed among the corresponding sub-channel.</w:t>
      </w:r>
    </w:p>
    <w:p w14:paraId="424AF6D8" w14:textId="77777777" w:rsidR="00590CDD" w:rsidRDefault="00590CDD" w:rsidP="00590CDD">
      <w:pPr>
        <w:jc w:val="both"/>
        <w:rPr>
          <w:b/>
          <w:i/>
          <w:u w:val="single"/>
        </w:rPr>
      </w:pPr>
    </w:p>
    <w:p w14:paraId="4CF0C84E" w14:textId="5F6EED43" w:rsidR="00BF3E4B" w:rsidRDefault="00590CDD" w:rsidP="00590CDD">
      <w:pPr>
        <w:jc w:val="both"/>
        <w:rPr>
          <w:i/>
        </w:rPr>
      </w:pPr>
      <w:r w:rsidRPr="001C381A">
        <w:rPr>
          <w:b/>
          <w:i/>
          <w:u w:val="single"/>
        </w:rPr>
        <w:t xml:space="preserve">Proposal </w:t>
      </w:r>
      <w:r w:rsidR="00B031E1">
        <w:rPr>
          <w:b/>
          <w:i/>
          <w:u w:val="single"/>
        </w:rPr>
        <w:t>9</w:t>
      </w:r>
      <w:r w:rsidRPr="001C381A">
        <w:rPr>
          <w:b/>
          <w:i/>
          <w:u w:val="single"/>
        </w:rPr>
        <w:t>:</w:t>
      </w:r>
      <w:r w:rsidRPr="001C381A">
        <w:rPr>
          <w:i/>
        </w:rPr>
        <w:t xml:space="preserve"> </w:t>
      </w:r>
      <w:r>
        <w:rPr>
          <w:i/>
        </w:rPr>
        <w:t>Source ID is not used in determining PSFCH resource.</w:t>
      </w:r>
    </w:p>
    <w:p w14:paraId="44A8B820" w14:textId="77777777" w:rsidR="00590CDD" w:rsidRDefault="00590CDD" w:rsidP="00590CDD">
      <w:pPr>
        <w:jc w:val="both"/>
        <w:rPr>
          <w:i/>
        </w:rPr>
      </w:pPr>
    </w:p>
    <w:p w14:paraId="03D63257" w14:textId="01139F72" w:rsidR="00590CDD" w:rsidRDefault="00590CDD" w:rsidP="00590CDD">
      <w:pPr>
        <w:jc w:val="both"/>
        <w:rPr>
          <w:i/>
        </w:rPr>
      </w:pPr>
      <w:r w:rsidRPr="001C381A">
        <w:rPr>
          <w:b/>
          <w:i/>
          <w:u w:val="single"/>
        </w:rPr>
        <w:t xml:space="preserve">Proposal </w:t>
      </w:r>
      <w:r>
        <w:rPr>
          <w:b/>
          <w:i/>
          <w:u w:val="single"/>
        </w:rPr>
        <w:t>1</w:t>
      </w:r>
      <w:r w:rsidR="00B031E1">
        <w:rPr>
          <w:b/>
          <w:i/>
          <w:u w:val="single"/>
        </w:rPr>
        <w:t>0</w:t>
      </w:r>
      <w:r w:rsidRPr="001C381A">
        <w:rPr>
          <w:b/>
          <w:i/>
          <w:u w:val="single"/>
        </w:rPr>
        <w:t>:</w:t>
      </w:r>
      <w:r w:rsidRPr="001C381A">
        <w:rPr>
          <w:i/>
        </w:rPr>
        <w:t xml:space="preserve"> </w:t>
      </w:r>
      <w:r>
        <w:rPr>
          <w:i/>
        </w:rPr>
        <w:t>For groupcast HARQ feedback option 2, the member ID is used to determine PSFCH resource, following the frequency-first and code-second rule.</w:t>
      </w:r>
    </w:p>
    <w:p w14:paraId="0C633385" w14:textId="77777777" w:rsidR="00D8146E" w:rsidRPr="00A6576F" w:rsidRDefault="00D8146E" w:rsidP="000A1967">
      <w:pPr>
        <w:rPr>
          <w:rFonts w:eastAsia="MS Mincho"/>
          <w:sz w:val="22"/>
          <w:szCs w:val="22"/>
          <w:lang w:eastAsia="ja-JP"/>
        </w:rPr>
      </w:pPr>
    </w:p>
    <w:p w14:paraId="2E75F001" w14:textId="77777777" w:rsidR="007E70BB" w:rsidRPr="00A6576F" w:rsidRDefault="005C63AE" w:rsidP="007E70BB">
      <w:pPr>
        <w:pStyle w:val="Heading1"/>
      </w:pPr>
      <w:r w:rsidRPr="00A6576F">
        <w:t>References</w:t>
      </w:r>
    </w:p>
    <w:p w14:paraId="3084DE83" w14:textId="6F10CBA5" w:rsidR="00C375D2" w:rsidRDefault="007F1BA7" w:rsidP="0059443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20471832"/>
      <w:bookmarkStart w:id="2" w:name="_Ref20563970"/>
      <w:r w:rsidRPr="001B2D41">
        <w:t>Chairman’s Notes, 3GPP TSG RAN1 WG1 #98</w:t>
      </w:r>
      <w:r w:rsidR="0059443C">
        <w:t>bis</w:t>
      </w:r>
      <w:r w:rsidRPr="001B2D41">
        <w:t xml:space="preserve"> Meeting, </w:t>
      </w:r>
      <w:r w:rsidR="0059443C">
        <w:t>Chongqing</w:t>
      </w:r>
      <w:r w:rsidRPr="001B2D41">
        <w:t>, C</w:t>
      </w:r>
      <w:r w:rsidR="0059443C">
        <w:t>hina</w:t>
      </w:r>
      <w:r w:rsidRPr="001B2D41">
        <w:t xml:space="preserve">, </w:t>
      </w:r>
      <w:r w:rsidR="0059443C">
        <w:t>Oct</w:t>
      </w:r>
      <w:r w:rsidRPr="001B2D41">
        <w:t>. 2019.</w:t>
      </w:r>
      <w:bookmarkEnd w:id="1"/>
      <w:bookmarkEnd w:id="2"/>
      <w:r w:rsidRPr="001B2D41">
        <w:t xml:space="preserve"> </w:t>
      </w:r>
    </w:p>
    <w:p w14:paraId="450AEBB7" w14:textId="112E8CFF" w:rsidR="002E1943" w:rsidRDefault="002E1943" w:rsidP="002E19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24015578"/>
      <w:r w:rsidRPr="001B2D41">
        <w:t>Chairman’s Notes, 3GPP TSG RAN1 WG1 #9</w:t>
      </w:r>
      <w:r>
        <w:t>7</w:t>
      </w:r>
      <w:r w:rsidRPr="001B2D41">
        <w:t xml:space="preserve"> Meeting, </w:t>
      </w:r>
      <w:r>
        <w:t>Reno</w:t>
      </w:r>
      <w:r w:rsidRPr="001B2D41">
        <w:t xml:space="preserve">, </w:t>
      </w:r>
      <w:r>
        <w:t>USA</w:t>
      </w:r>
      <w:r w:rsidRPr="001B2D41">
        <w:t xml:space="preserve">, </w:t>
      </w:r>
      <w:r>
        <w:t>May</w:t>
      </w:r>
      <w:r w:rsidRPr="001B2D41">
        <w:t xml:space="preserve"> 2019.</w:t>
      </w:r>
      <w:bookmarkEnd w:id="3"/>
      <w:r w:rsidRPr="001B2D41">
        <w:t xml:space="preserve"> </w:t>
      </w:r>
      <w:bookmarkStart w:id="4" w:name="_Ref20857444"/>
    </w:p>
    <w:p w14:paraId="4A24A5B9" w14:textId="7B74A5D6" w:rsidR="002F66F6" w:rsidRDefault="002F66F6" w:rsidP="002E19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24015618"/>
      <w:r w:rsidRPr="001B2D41">
        <w:t>3GPP email discussion on PSFCH resource determination, [98</w:t>
      </w:r>
      <w:r w:rsidR="0059443C">
        <w:t>b</w:t>
      </w:r>
      <w:r w:rsidRPr="001B2D41">
        <w:t>-NR-</w:t>
      </w:r>
      <w:r w:rsidR="0059443C">
        <w:t>21</w:t>
      </w:r>
      <w:r w:rsidRPr="001B2D41">
        <w:t xml:space="preserve">], </w:t>
      </w:r>
      <w:r w:rsidR="0059443C">
        <w:t>Oct</w:t>
      </w:r>
      <w:r w:rsidRPr="001B2D41">
        <w:t>. 2019.</w:t>
      </w:r>
      <w:bookmarkEnd w:id="4"/>
      <w:bookmarkEnd w:id="5"/>
    </w:p>
    <w:p w14:paraId="4CB627D4" w14:textId="384790BF" w:rsidR="0059443C" w:rsidRDefault="001C7842" w:rsidP="001B2D4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23604290"/>
      <w:r>
        <w:t>R4-1913061, Reply LS on simultaneous transmission of PSFCH, Oct. 2019.</w:t>
      </w:r>
      <w:bookmarkEnd w:id="6"/>
    </w:p>
    <w:p w14:paraId="5AB1F16F" w14:textId="614531F4" w:rsidR="002D0997" w:rsidRPr="003A3B4F" w:rsidRDefault="00055C8E" w:rsidP="00590CD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23604550"/>
      <w:r w:rsidRPr="001B2D41">
        <w:t xml:space="preserve">3GPP email discussion on </w:t>
      </w:r>
      <w:r>
        <w:t xml:space="preserve">sequence-based </w:t>
      </w:r>
      <w:r w:rsidRPr="001B2D41">
        <w:t xml:space="preserve">PSFCH </w:t>
      </w:r>
      <w:r>
        <w:t>format</w:t>
      </w:r>
      <w:r w:rsidRPr="001B2D41">
        <w:t>, [98</w:t>
      </w:r>
      <w:r>
        <w:t>b</w:t>
      </w:r>
      <w:r w:rsidRPr="001B2D41">
        <w:t>-NR-</w:t>
      </w:r>
      <w:r>
        <w:t>09</w:t>
      </w:r>
      <w:r w:rsidRPr="001B2D41">
        <w:t xml:space="preserve">], </w:t>
      </w:r>
      <w:r>
        <w:t>Oct</w:t>
      </w:r>
      <w:r w:rsidRPr="001B2D41">
        <w:t>. 2019.</w:t>
      </w:r>
      <w:bookmarkEnd w:id="7"/>
    </w:p>
    <w:sectPr w:rsidR="002D0997" w:rsidRPr="003A3B4F"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E5331" w14:textId="77777777" w:rsidR="00171E69" w:rsidRDefault="00171E69">
      <w:r>
        <w:separator/>
      </w:r>
    </w:p>
  </w:endnote>
  <w:endnote w:type="continuationSeparator" w:id="0">
    <w:p w14:paraId="6C23CF7D" w14:textId="77777777" w:rsidR="00171E69" w:rsidRDefault="00171E69">
      <w:r>
        <w:continuationSeparator/>
      </w:r>
    </w:p>
  </w:endnote>
  <w:endnote w:type="continuationNotice" w:id="1">
    <w:p w14:paraId="6FDD22B7" w14:textId="77777777" w:rsidR="00171E69" w:rsidRDefault="00171E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3E1664" w:rsidRDefault="003E16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20160" w14:textId="77777777" w:rsidR="00171E69" w:rsidRDefault="00171E69">
      <w:r>
        <w:separator/>
      </w:r>
    </w:p>
  </w:footnote>
  <w:footnote w:type="continuationSeparator" w:id="0">
    <w:p w14:paraId="5F7239BF" w14:textId="77777777" w:rsidR="00171E69" w:rsidRDefault="00171E69">
      <w:r>
        <w:continuationSeparator/>
      </w:r>
    </w:p>
  </w:footnote>
  <w:footnote w:type="continuationNotice" w:id="1">
    <w:p w14:paraId="6F8F39D5" w14:textId="77777777" w:rsidR="00171E69" w:rsidRDefault="00171E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14679D"/>
    <w:multiLevelType w:val="hybridMultilevel"/>
    <w:tmpl w:val="A4864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C6147F4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92A8B"/>
    <w:multiLevelType w:val="hybridMultilevel"/>
    <w:tmpl w:val="A2A4DD7C"/>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B69082D"/>
    <w:multiLevelType w:val="hybridMultilevel"/>
    <w:tmpl w:val="A64C4C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9E06006"/>
    <w:multiLevelType w:val="hybridMultilevel"/>
    <w:tmpl w:val="57384FD8"/>
    <w:lvl w:ilvl="0" w:tplc="D05278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A04D5B"/>
    <w:multiLevelType w:val="hybridMultilevel"/>
    <w:tmpl w:val="F61E80B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0"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89622EF"/>
    <w:multiLevelType w:val="hybridMultilevel"/>
    <w:tmpl w:val="D1A40EA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14"/>
  </w:num>
  <w:num w:numId="4">
    <w:abstractNumId w:val="15"/>
  </w:num>
  <w:num w:numId="5">
    <w:abstractNumId w:val="12"/>
  </w:num>
  <w:num w:numId="6">
    <w:abstractNumId w:val="17"/>
  </w:num>
  <w:num w:numId="7">
    <w:abstractNumId w:val="25"/>
  </w:num>
  <w:num w:numId="8">
    <w:abstractNumId w:val="13"/>
  </w:num>
  <w:num w:numId="9">
    <w:abstractNumId w:val="22"/>
  </w:num>
  <w:num w:numId="10">
    <w:abstractNumId w:val="0"/>
  </w:num>
  <w:num w:numId="11">
    <w:abstractNumId w:val="29"/>
  </w:num>
  <w:num w:numId="12">
    <w:abstractNumId w:val="6"/>
  </w:num>
  <w:num w:numId="13">
    <w:abstractNumId w:val="23"/>
  </w:num>
  <w:num w:numId="14">
    <w:abstractNumId w:val="16"/>
  </w:num>
  <w:num w:numId="15">
    <w:abstractNumId w:val="32"/>
  </w:num>
  <w:num w:numId="16">
    <w:abstractNumId w:val="37"/>
  </w:num>
  <w:num w:numId="17">
    <w:abstractNumId w:val="11"/>
  </w:num>
  <w:num w:numId="18">
    <w:abstractNumId w:val="27"/>
  </w:num>
  <w:num w:numId="19">
    <w:abstractNumId w:val="7"/>
  </w:num>
  <w:num w:numId="20">
    <w:abstractNumId w:val="28"/>
  </w:num>
  <w:num w:numId="21">
    <w:abstractNumId w:val="35"/>
  </w:num>
  <w:num w:numId="22">
    <w:abstractNumId w:val="21"/>
  </w:num>
  <w:num w:numId="23">
    <w:abstractNumId w:val="30"/>
  </w:num>
  <w:num w:numId="24">
    <w:abstractNumId w:val="26"/>
  </w:num>
  <w:num w:numId="25">
    <w:abstractNumId w:val="36"/>
  </w:num>
  <w:num w:numId="26">
    <w:abstractNumId w:val="8"/>
  </w:num>
  <w:num w:numId="27">
    <w:abstractNumId w:val="4"/>
  </w:num>
  <w:num w:numId="28">
    <w:abstractNumId w:val="19"/>
  </w:num>
  <w:num w:numId="29">
    <w:abstractNumId w:val="1"/>
  </w:num>
  <w:num w:numId="30">
    <w:abstractNumId w:val="33"/>
  </w:num>
  <w:num w:numId="31">
    <w:abstractNumId w:val="34"/>
  </w:num>
  <w:num w:numId="32">
    <w:abstractNumId w:val="3"/>
  </w:num>
  <w:num w:numId="33">
    <w:abstractNumId w:val="24"/>
  </w:num>
  <w:num w:numId="34">
    <w:abstractNumId w:val="9"/>
  </w:num>
  <w:num w:numId="35">
    <w:abstractNumId w:val="10"/>
  </w:num>
  <w:num w:numId="36">
    <w:abstractNumId w:val="18"/>
  </w:num>
  <w:num w:numId="37">
    <w:abstractNumId w:val="5"/>
  </w:num>
  <w:num w:numId="38">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09E"/>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BAB"/>
    <w:rsid w:val="00042F22"/>
    <w:rsid w:val="00043C7A"/>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5C8E"/>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554"/>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C6F"/>
    <w:rsid w:val="00081EEF"/>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3A3"/>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285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418"/>
    <w:rsid w:val="00171D65"/>
    <w:rsid w:val="00171E69"/>
    <w:rsid w:val="001724AD"/>
    <w:rsid w:val="00172FC1"/>
    <w:rsid w:val="00173A8E"/>
    <w:rsid w:val="00173C80"/>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B94"/>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2F0"/>
    <w:rsid w:val="001B1356"/>
    <w:rsid w:val="001B14F9"/>
    <w:rsid w:val="001B25E5"/>
    <w:rsid w:val="001B274D"/>
    <w:rsid w:val="001B2D41"/>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128"/>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842"/>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2B0"/>
    <w:rsid w:val="001F7752"/>
    <w:rsid w:val="00200490"/>
    <w:rsid w:val="00200A3B"/>
    <w:rsid w:val="00200DDF"/>
    <w:rsid w:val="00200E3E"/>
    <w:rsid w:val="00200F80"/>
    <w:rsid w:val="002010D6"/>
    <w:rsid w:val="002011B6"/>
    <w:rsid w:val="00201E90"/>
    <w:rsid w:val="00201F3A"/>
    <w:rsid w:val="002021C7"/>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DD4"/>
    <w:rsid w:val="002562F8"/>
    <w:rsid w:val="00256F60"/>
    <w:rsid w:val="0025719F"/>
    <w:rsid w:val="00257299"/>
    <w:rsid w:val="00257543"/>
    <w:rsid w:val="002579FA"/>
    <w:rsid w:val="00257C45"/>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03B"/>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7F7"/>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1F"/>
    <w:rsid w:val="002C5263"/>
    <w:rsid w:val="002C59CB"/>
    <w:rsid w:val="002C7BD9"/>
    <w:rsid w:val="002C7FD6"/>
    <w:rsid w:val="002D01C7"/>
    <w:rsid w:val="002D0363"/>
    <w:rsid w:val="002D071A"/>
    <w:rsid w:val="002D0997"/>
    <w:rsid w:val="002D1321"/>
    <w:rsid w:val="002D1A24"/>
    <w:rsid w:val="002D1A8F"/>
    <w:rsid w:val="002D1F40"/>
    <w:rsid w:val="002D20A8"/>
    <w:rsid w:val="002D20BB"/>
    <w:rsid w:val="002D20E1"/>
    <w:rsid w:val="002D242A"/>
    <w:rsid w:val="002D2908"/>
    <w:rsid w:val="002D2E77"/>
    <w:rsid w:val="002D3037"/>
    <w:rsid w:val="002D31F0"/>
    <w:rsid w:val="002D32CB"/>
    <w:rsid w:val="002D34B2"/>
    <w:rsid w:val="002D4322"/>
    <w:rsid w:val="002D6218"/>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1943"/>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6F6"/>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5BB"/>
    <w:rsid w:val="003278AB"/>
    <w:rsid w:val="00327E7F"/>
    <w:rsid w:val="00330006"/>
    <w:rsid w:val="00330033"/>
    <w:rsid w:val="00330734"/>
    <w:rsid w:val="0033080B"/>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219"/>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1702"/>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B4F"/>
    <w:rsid w:val="003A4100"/>
    <w:rsid w:val="003A4310"/>
    <w:rsid w:val="003A449F"/>
    <w:rsid w:val="003A45A1"/>
    <w:rsid w:val="003A48E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DD"/>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664"/>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793"/>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A3A"/>
    <w:rsid w:val="00412E13"/>
    <w:rsid w:val="00413288"/>
    <w:rsid w:val="00413AAC"/>
    <w:rsid w:val="004142B5"/>
    <w:rsid w:val="004145B3"/>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29ED"/>
    <w:rsid w:val="004336FF"/>
    <w:rsid w:val="00433FC2"/>
    <w:rsid w:val="0043585E"/>
    <w:rsid w:val="00435AA5"/>
    <w:rsid w:val="00435AF5"/>
    <w:rsid w:val="00435C6C"/>
    <w:rsid w:val="00435F36"/>
    <w:rsid w:val="00436DA1"/>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ECA"/>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1C67"/>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3F4"/>
    <w:rsid w:val="004C6A37"/>
    <w:rsid w:val="004C6CB7"/>
    <w:rsid w:val="004C6DE7"/>
    <w:rsid w:val="004C73F2"/>
    <w:rsid w:val="004C755C"/>
    <w:rsid w:val="004D0121"/>
    <w:rsid w:val="004D021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6FBE"/>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DD"/>
    <w:rsid w:val="005338D0"/>
    <w:rsid w:val="00533977"/>
    <w:rsid w:val="00533EA0"/>
    <w:rsid w:val="00534168"/>
    <w:rsid w:val="00534459"/>
    <w:rsid w:val="00534B59"/>
    <w:rsid w:val="00534BA0"/>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26E"/>
    <w:rsid w:val="005556E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E42"/>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640"/>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0CDD"/>
    <w:rsid w:val="00591ADF"/>
    <w:rsid w:val="00591C56"/>
    <w:rsid w:val="00591D01"/>
    <w:rsid w:val="00591F85"/>
    <w:rsid w:val="0059346F"/>
    <w:rsid w:val="005935A4"/>
    <w:rsid w:val="0059443C"/>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57E6"/>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9BA"/>
    <w:rsid w:val="005E5B81"/>
    <w:rsid w:val="005E72E7"/>
    <w:rsid w:val="005E755A"/>
    <w:rsid w:val="005E786E"/>
    <w:rsid w:val="005E7FA1"/>
    <w:rsid w:val="005F062F"/>
    <w:rsid w:val="005F14A2"/>
    <w:rsid w:val="005F164E"/>
    <w:rsid w:val="005F19E3"/>
    <w:rsid w:val="005F2A0F"/>
    <w:rsid w:val="005F2AEA"/>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C77"/>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4AE"/>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66C8"/>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B68"/>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433"/>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0AA2"/>
    <w:rsid w:val="00731E32"/>
    <w:rsid w:val="00733BDE"/>
    <w:rsid w:val="00734874"/>
    <w:rsid w:val="007348B1"/>
    <w:rsid w:val="00734B23"/>
    <w:rsid w:val="007356CD"/>
    <w:rsid w:val="007358ED"/>
    <w:rsid w:val="007361C8"/>
    <w:rsid w:val="007362A6"/>
    <w:rsid w:val="00736657"/>
    <w:rsid w:val="0073666A"/>
    <w:rsid w:val="00736D7D"/>
    <w:rsid w:val="00737F7B"/>
    <w:rsid w:val="00740B4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6C1D"/>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8BD"/>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089"/>
    <w:rsid w:val="007F5CDD"/>
    <w:rsid w:val="007F5D6F"/>
    <w:rsid w:val="007F6B18"/>
    <w:rsid w:val="00800FF0"/>
    <w:rsid w:val="00801259"/>
    <w:rsid w:val="008019AB"/>
    <w:rsid w:val="00801AAC"/>
    <w:rsid w:val="00801B5F"/>
    <w:rsid w:val="0080223B"/>
    <w:rsid w:val="00802E78"/>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405C"/>
    <w:rsid w:val="00815273"/>
    <w:rsid w:val="00815659"/>
    <w:rsid w:val="008158D6"/>
    <w:rsid w:val="008161F8"/>
    <w:rsid w:val="00817196"/>
    <w:rsid w:val="00817A92"/>
    <w:rsid w:val="008204E5"/>
    <w:rsid w:val="00820834"/>
    <w:rsid w:val="00820A73"/>
    <w:rsid w:val="0082124D"/>
    <w:rsid w:val="00821DDA"/>
    <w:rsid w:val="00821EFC"/>
    <w:rsid w:val="00821F34"/>
    <w:rsid w:val="008227B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9DB"/>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3480"/>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E7F"/>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5A4"/>
    <w:rsid w:val="008B6712"/>
    <w:rsid w:val="008B70F0"/>
    <w:rsid w:val="008B7155"/>
    <w:rsid w:val="008B7B5C"/>
    <w:rsid w:val="008B7CA5"/>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7"/>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160"/>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17FDA"/>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29C2"/>
    <w:rsid w:val="00943742"/>
    <w:rsid w:val="00943820"/>
    <w:rsid w:val="00943A7D"/>
    <w:rsid w:val="00943CC2"/>
    <w:rsid w:val="00943D22"/>
    <w:rsid w:val="00943F86"/>
    <w:rsid w:val="00944231"/>
    <w:rsid w:val="00944BC4"/>
    <w:rsid w:val="00945497"/>
    <w:rsid w:val="009455FC"/>
    <w:rsid w:val="00945A1C"/>
    <w:rsid w:val="00945C05"/>
    <w:rsid w:val="00945C1F"/>
    <w:rsid w:val="009460AC"/>
    <w:rsid w:val="00946676"/>
    <w:rsid w:val="00946945"/>
    <w:rsid w:val="009469F8"/>
    <w:rsid w:val="00946A96"/>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A47"/>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388"/>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3049"/>
    <w:rsid w:val="009931A8"/>
    <w:rsid w:val="00993503"/>
    <w:rsid w:val="00994816"/>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3D2"/>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570"/>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A4"/>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460F"/>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364"/>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B028A"/>
    <w:rsid w:val="00AB03C6"/>
    <w:rsid w:val="00AB08B1"/>
    <w:rsid w:val="00AB0BC8"/>
    <w:rsid w:val="00AB0DE4"/>
    <w:rsid w:val="00AB11CA"/>
    <w:rsid w:val="00AB1303"/>
    <w:rsid w:val="00AB14D9"/>
    <w:rsid w:val="00AB1F9E"/>
    <w:rsid w:val="00AB1FEA"/>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ACF"/>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B78"/>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1E1"/>
    <w:rsid w:val="00B03429"/>
    <w:rsid w:val="00B047FD"/>
    <w:rsid w:val="00B04DD2"/>
    <w:rsid w:val="00B04E96"/>
    <w:rsid w:val="00B05084"/>
    <w:rsid w:val="00B051D7"/>
    <w:rsid w:val="00B05596"/>
    <w:rsid w:val="00B0592F"/>
    <w:rsid w:val="00B05BDA"/>
    <w:rsid w:val="00B05E95"/>
    <w:rsid w:val="00B0608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929"/>
    <w:rsid w:val="00B313B4"/>
    <w:rsid w:val="00B31FE9"/>
    <w:rsid w:val="00B32176"/>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5A8E"/>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80A"/>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DBC"/>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18A"/>
    <w:rsid w:val="00BA34C0"/>
    <w:rsid w:val="00BA3F6C"/>
    <w:rsid w:val="00BA47B3"/>
    <w:rsid w:val="00BA49CB"/>
    <w:rsid w:val="00BA4AAB"/>
    <w:rsid w:val="00BA4F1E"/>
    <w:rsid w:val="00BA56D2"/>
    <w:rsid w:val="00BA592D"/>
    <w:rsid w:val="00BA67D4"/>
    <w:rsid w:val="00BA76E0"/>
    <w:rsid w:val="00BA79F8"/>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5E"/>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578"/>
    <w:rsid w:val="00BD5F1A"/>
    <w:rsid w:val="00BD619F"/>
    <w:rsid w:val="00BD6F91"/>
    <w:rsid w:val="00BD721C"/>
    <w:rsid w:val="00BD7A8B"/>
    <w:rsid w:val="00BD7F16"/>
    <w:rsid w:val="00BE0841"/>
    <w:rsid w:val="00BE0B97"/>
    <w:rsid w:val="00BE0BF1"/>
    <w:rsid w:val="00BE0D2D"/>
    <w:rsid w:val="00BE1234"/>
    <w:rsid w:val="00BE191B"/>
    <w:rsid w:val="00BE1E63"/>
    <w:rsid w:val="00BE1FD4"/>
    <w:rsid w:val="00BE2FA6"/>
    <w:rsid w:val="00BE333F"/>
    <w:rsid w:val="00BE38DC"/>
    <w:rsid w:val="00BE3DB9"/>
    <w:rsid w:val="00BE45B3"/>
    <w:rsid w:val="00BE4818"/>
    <w:rsid w:val="00BE5A09"/>
    <w:rsid w:val="00BE5A2F"/>
    <w:rsid w:val="00BE5C7A"/>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4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0765"/>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0FB"/>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6AAB"/>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3ED"/>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81E"/>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72F"/>
    <w:rsid w:val="00CB4A54"/>
    <w:rsid w:val="00CB4D66"/>
    <w:rsid w:val="00CB54EC"/>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1EC"/>
    <w:rsid w:val="00CC2716"/>
    <w:rsid w:val="00CC2C13"/>
    <w:rsid w:val="00CC35F7"/>
    <w:rsid w:val="00CC36B3"/>
    <w:rsid w:val="00CC3B48"/>
    <w:rsid w:val="00CC3EA0"/>
    <w:rsid w:val="00CC4046"/>
    <w:rsid w:val="00CC4265"/>
    <w:rsid w:val="00CC44C8"/>
    <w:rsid w:val="00CC4C07"/>
    <w:rsid w:val="00CC5C88"/>
    <w:rsid w:val="00CC66E3"/>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EE6"/>
    <w:rsid w:val="00D0142B"/>
    <w:rsid w:val="00D01F9C"/>
    <w:rsid w:val="00D0251A"/>
    <w:rsid w:val="00D03125"/>
    <w:rsid w:val="00D031AD"/>
    <w:rsid w:val="00D031DA"/>
    <w:rsid w:val="00D0349B"/>
    <w:rsid w:val="00D03861"/>
    <w:rsid w:val="00D04434"/>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6200"/>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A7F5D"/>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07"/>
    <w:rsid w:val="00DF2B54"/>
    <w:rsid w:val="00DF318B"/>
    <w:rsid w:val="00DF31A7"/>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035"/>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24"/>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ADB"/>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B02E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6EC"/>
    <w:rsid w:val="00EF511A"/>
    <w:rsid w:val="00EF513A"/>
    <w:rsid w:val="00EF515C"/>
    <w:rsid w:val="00EF5787"/>
    <w:rsid w:val="00EF591D"/>
    <w:rsid w:val="00EF5B44"/>
    <w:rsid w:val="00EF5F18"/>
    <w:rsid w:val="00EF60D0"/>
    <w:rsid w:val="00EF6FAF"/>
    <w:rsid w:val="00EF783B"/>
    <w:rsid w:val="00EF78F3"/>
    <w:rsid w:val="00EF79AC"/>
    <w:rsid w:val="00EF7F5C"/>
    <w:rsid w:val="00F000C5"/>
    <w:rsid w:val="00F00ADD"/>
    <w:rsid w:val="00F0142B"/>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3A7"/>
    <w:rsid w:val="00F6284D"/>
    <w:rsid w:val="00F62970"/>
    <w:rsid w:val="00F62E00"/>
    <w:rsid w:val="00F6302A"/>
    <w:rsid w:val="00F63055"/>
    <w:rsid w:val="00F638B3"/>
    <w:rsid w:val="00F639A8"/>
    <w:rsid w:val="00F64C2B"/>
    <w:rsid w:val="00F650BF"/>
    <w:rsid w:val="00F651BE"/>
    <w:rsid w:val="00F65A96"/>
    <w:rsid w:val="00F66589"/>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4DA"/>
    <w:rsid w:val="00FC2594"/>
    <w:rsid w:val="00FC2C6B"/>
    <w:rsid w:val="00FC2F90"/>
    <w:rsid w:val="00FC3336"/>
    <w:rsid w:val="00FC3CA0"/>
    <w:rsid w:val="00FC4AD0"/>
    <w:rsid w:val="00FC4F6C"/>
    <w:rsid w:val="00FC54BD"/>
    <w:rsid w:val="00FC6D72"/>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4BBA"/>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LGTdoc">
    <w:name w:val="LGTdoc_본문"/>
    <w:basedOn w:val="Normal"/>
    <w:link w:val="LGTdocChar"/>
    <w:qFormat/>
    <w:rsid w:val="00663C7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63C77"/>
    <w:rPr>
      <w:rFonts w:ascii="Times New Roman" w:eastAsia="Batang" w:hAnsi="Times New Roman"/>
      <w:kern w:val="2"/>
      <w:sz w:val="22"/>
      <w:szCs w:val="24"/>
      <w:lang w:val="en-GB" w:eastAsia="ko-KR"/>
    </w:rPr>
  </w:style>
  <w:style w:type="paragraph" w:customStyle="1" w:styleId="lgtdoc0">
    <w:name w:val="lgtdoc"/>
    <w:basedOn w:val="Normal"/>
    <w:rsid w:val="0059443C"/>
    <w:pPr>
      <w:spacing w:before="100" w:beforeAutospacing="1" w:after="100" w:afterAutospacing="1"/>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261407">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6417287">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3850975">
      <w:bodyDiv w:val="1"/>
      <w:marLeft w:val="0"/>
      <w:marRight w:val="0"/>
      <w:marTop w:val="0"/>
      <w:marBottom w:val="0"/>
      <w:divBdr>
        <w:top w:val="none" w:sz="0" w:space="0" w:color="auto"/>
        <w:left w:val="none" w:sz="0" w:space="0" w:color="auto"/>
        <w:bottom w:val="none" w:sz="0" w:space="0" w:color="auto"/>
        <w:right w:val="none" w:sz="0" w:space="0" w:color="auto"/>
      </w:divBdr>
    </w:div>
    <w:div w:id="162538672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0995414">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8CE2D-50BD-C448-BDD4-A4C72EF8C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672</TotalTime>
  <Pages>6</Pages>
  <Words>2319</Words>
  <Characters>13224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Chunxuan Ye</cp:lastModifiedBy>
  <cp:revision>34</cp:revision>
  <cp:lastPrinted>2008-01-31T16:09:00Z</cp:lastPrinted>
  <dcterms:created xsi:type="dcterms:W3CDTF">2019-10-01T23:19:00Z</dcterms:created>
  <dcterms:modified xsi:type="dcterms:W3CDTF">2019-11-08T19:31:00Z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